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F41B5">
      <w:pPr>
        <w:bidi w:val="0"/>
        <w:jc w:val="center"/>
        <w:rPr>
          <w:rFonts w:hint="eastAsia"/>
          <w:b/>
          <w:bCs/>
          <w:sz w:val="44"/>
          <w:szCs w:val="44"/>
          <w:highlight w:val="none"/>
          <w:lang w:val="en-US" w:eastAsia="zh-CN"/>
        </w:rPr>
      </w:pPr>
      <w:r>
        <w:rPr>
          <w:rFonts w:hint="eastAsia"/>
          <w:b/>
          <w:bCs/>
          <w:sz w:val="44"/>
          <w:szCs w:val="44"/>
          <w:highlight w:val="none"/>
          <w:lang w:val="en-US" w:eastAsia="zh-CN"/>
        </w:rPr>
        <w:t>淮南市锦路新型建材有限责任公司</w:t>
      </w:r>
    </w:p>
    <w:p w14:paraId="0EB948B8">
      <w:pPr>
        <w:bidi w:val="0"/>
        <w:jc w:val="center"/>
        <w:rPr>
          <w:rFonts w:hint="eastAsia"/>
          <w:b/>
          <w:bCs/>
          <w:sz w:val="44"/>
          <w:szCs w:val="44"/>
          <w:highlight w:val="none"/>
          <w:lang w:val="en-US" w:eastAsia="zh-CN"/>
        </w:rPr>
      </w:pPr>
      <w:r>
        <w:rPr>
          <w:rFonts w:hint="eastAsia"/>
          <w:b/>
          <w:bCs/>
          <w:sz w:val="44"/>
          <w:szCs w:val="44"/>
          <w:highlight w:val="none"/>
          <w:lang w:val="en-US" w:eastAsia="zh-CN"/>
        </w:rPr>
        <w:t>G206威汕线市辖区段路面热再生</w:t>
      </w:r>
    </w:p>
    <w:p w14:paraId="730E9CFE">
      <w:pPr>
        <w:bidi w:val="0"/>
        <w:jc w:val="center"/>
        <w:rPr>
          <w:rFonts w:hint="default"/>
          <w:b/>
          <w:bCs/>
          <w:sz w:val="44"/>
          <w:szCs w:val="44"/>
          <w:highlight w:val="none"/>
          <w:lang w:val="en-US" w:eastAsia="zh-CN"/>
        </w:rPr>
      </w:pPr>
      <w:r>
        <w:rPr>
          <w:rFonts w:hint="eastAsia"/>
          <w:b/>
          <w:bCs/>
          <w:sz w:val="44"/>
          <w:szCs w:val="44"/>
          <w:highlight w:val="none"/>
          <w:lang w:val="en-US" w:eastAsia="zh-CN"/>
        </w:rPr>
        <w:t>施工设备租赁项目</w:t>
      </w:r>
    </w:p>
    <w:p w14:paraId="1C3C8ACF">
      <w:pPr>
        <w:rPr>
          <w:rFonts w:hint="eastAsia" w:ascii="宋体" w:hAnsi="宋体" w:eastAsia="宋体" w:cs="宋体"/>
          <w:sz w:val="36"/>
          <w:szCs w:val="36"/>
          <w:highlight w:val="none"/>
          <w:lang w:val="en-US" w:eastAsia="zh-CN"/>
        </w:rPr>
      </w:pPr>
    </w:p>
    <w:p w14:paraId="68D81D72">
      <w:pPr>
        <w:pStyle w:val="5"/>
        <w:rPr>
          <w:rFonts w:hint="eastAsia" w:ascii="宋体" w:hAnsi="宋体" w:eastAsia="宋体" w:cs="宋体"/>
          <w:sz w:val="36"/>
          <w:szCs w:val="36"/>
          <w:highlight w:val="none"/>
          <w:lang w:val="en-US" w:eastAsia="zh-CN"/>
        </w:rPr>
      </w:pPr>
    </w:p>
    <w:p w14:paraId="529BA2F6">
      <w:pPr>
        <w:rPr>
          <w:rFonts w:hint="eastAsia" w:ascii="宋体" w:hAnsi="宋体" w:eastAsia="宋体" w:cs="宋体"/>
          <w:sz w:val="36"/>
          <w:szCs w:val="36"/>
          <w:highlight w:val="none"/>
          <w:lang w:val="en-US" w:eastAsia="zh-CN"/>
        </w:rPr>
      </w:pPr>
    </w:p>
    <w:p w14:paraId="5EA47514">
      <w:pPr>
        <w:pStyle w:val="5"/>
        <w:rPr>
          <w:rFonts w:hint="eastAsia" w:ascii="宋体" w:hAnsi="宋体" w:eastAsia="宋体" w:cs="宋体"/>
          <w:sz w:val="36"/>
          <w:szCs w:val="36"/>
          <w:highlight w:val="none"/>
          <w:lang w:val="en-US" w:eastAsia="zh-CN"/>
        </w:rPr>
      </w:pPr>
    </w:p>
    <w:p w14:paraId="153E8DB7">
      <w:pPr>
        <w:rPr>
          <w:rFonts w:hint="eastAsia"/>
          <w:highlight w:val="none"/>
          <w:lang w:val="en-US" w:eastAsia="zh-CN"/>
        </w:rPr>
      </w:pPr>
    </w:p>
    <w:p w14:paraId="37566BA5">
      <w:pPr>
        <w:jc w:val="center"/>
        <w:rPr>
          <w:rFonts w:ascii="宋体" w:hAnsi="宋体" w:eastAsia="宋体" w:cs="宋体"/>
          <w:b/>
          <w:sz w:val="84"/>
          <w:highlight w:val="none"/>
        </w:rPr>
      </w:pPr>
      <w:bookmarkStart w:id="26" w:name="_GoBack"/>
      <w:r>
        <w:rPr>
          <w:rFonts w:ascii="宋体" w:hAnsi="宋体" w:eastAsia="宋体" w:cs="宋体"/>
          <w:b/>
          <w:sz w:val="84"/>
          <w:highlight w:val="none"/>
        </w:rPr>
        <w:t>竞争性谈判文件</w:t>
      </w:r>
      <w:bookmarkEnd w:id="26"/>
    </w:p>
    <w:p w14:paraId="36D68D4E">
      <w:pPr>
        <w:spacing w:line="360" w:lineRule="auto"/>
        <w:jc w:val="center"/>
        <w:rPr>
          <w:rFonts w:hint="eastAsia" w:ascii="宋体" w:hAnsi="宋体" w:eastAsia="宋体" w:cs="宋体"/>
          <w:sz w:val="28"/>
          <w:highlight w:val="none"/>
        </w:rPr>
      </w:pPr>
    </w:p>
    <w:p w14:paraId="04E20F02">
      <w:pPr>
        <w:spacing w:line="360" w:lineRule="auto"/>
        <w:jc w:val="center"/>
        <w:rPr>
          <w:rFonts w:hint="eastAsia" w:ascii="宋体" w:hAnsi="宋体" w:eastAsia="宋体" w:cs="宋体"/>
          <w:sz w:val="28"/>
          <w:highlight w:val="none"/>
        </w:rPr>
      </w:pPr>
      <w:r>
        <w:rPr>
          <w:rFonts w:hint="eastAsia" w:ascii="宋体" w:hAnsi="宋体" w:eastAsia="宋体" w:cs="宋体"/>
          <w:sz w:val="28"/>
          <w:highlight w:val="none"/>
        </w:rPr>
        <w:t>（</w:t>
      </w:r>
      <w:r>
        <w:rPr>
          <w:rFonts w:hint="eastAsia" w:ascii="宋体" w:hAnsi="宋体" w:eastAsia="宋体" w:cs="宋体"/>
          <w:sz w:val="28"/>
          <w:highlight w:val="none"/>
          <w:lang w:val="en-US" w:eastAsia="zh-CN"/>
        </w:rPr>
        <w:t>经评审的</w:t>
      </w:r>
      <w:r>
        <w:rPr>
          <w:rFonts w:hint="eastAsia" w:ascii="宋体" w:hAnsi="宋体" w:eastAsia="宋体" w:cs="宋体"/>
          <w:sz w:val="28"/>
          <w:highlight w:val="none"/>
        </w:rPr>
        <w:t>有效低价法）</w:t>
      </w:r>
    </w:p>
    <w:p w14:paraId="02F8184A">
      <w:pPr>
        <w:jc w:val="center"/>
        <w:rPr>
          <w:rFonts w:ascii="宋体" w:hAnsi="宋体" w:eastAsia="宋体" w:cs="宋体"/>
          <w:b/>
          <w:sz w:val="44"/>
          <w:highlight w:val="none"/>
        </w:rPr>
      </w:pPr>
    </w:p>
    <w:p w14:paraId="33C7C929">
      <w:pPr>
        <w:jc w:val="both"/>
        <w:rPr>
          <w:rFonts w:hint="eastAsia" w:ascii="宋体" w:hAnsi="宋体" w:eastAsia="宋体" w:cs="宋体"/>
          <w:sz w:val="28"/>
          <w:highlight w:val="none"/>
        </w:rPr>
      </w:pPr>
    </w:p>
    <w:p w14:paraId="10CA9CD6">
      <w:pPr>
        <w:jc w:val="both"/>
        <w:rPr>
          <w:rFonts w:hint="eastAsia" w:ascii="宋体" w:hAnsi="宋体" w:eastAsia="宋体" w:cs="宋体"/>
          <w:sz w:val="28"/>
          <w:highlight w:val="none"/>
        </w:rPr>
      </w:pPr>
    </w:p>
    <w:p w14:paraId="5E7A2E63">
      <w:pPr>
        <w:jc w:val="both"/>
        <w:rPr>
          <w:rFonts w:hint="eastAsia" w:ascii="宋体" w:hAnsi="宋体" w:eastAsia="宋体" w:cs="宋体"/>
          <w:sz w:val="28"/>
          <w:highlight w:val="none"/>
        </w:rPr>
      </w:pPr>
    </w:p>
    <w:p w14:paraId="038C8A9C">
      <w:pPr>
        <w:pStyle w:val="23"/>
        <w:rPr>
          <w:rFonts w:hint="eastAsia" w:ascii="宋体" w:hAnsi="宋体" w:eastAsia="宋体" w:cs="宋体"/>
          <w:sz w:val="28"/>
          <w:highlight w:val="none"/>
        </w:rPr>
      </w:pPr>
    </w:p>
    <w:p w14:paraId="0D3C71FB">
      <w:pPr>
        <w:pStyle w:val="20"/>
        <w:rPr>
          <w:rFonts w:hint="eastAsia" w:ascii="宋体" w:hAnsi="宋体" w:eastAsia="宋体" w:cs="宋体"/>
          <w:sz w:val="28"/>
          <w:highlight w:val="none"/>
        </w:rPr>
      </w:pPr>
    </w:p>
    <w:p w14:paraId="48519131">
      <w:pPr>
        <w:pStyle w:val="20"/>
        <w:rPr>
          <w:rFonts w:hint="eastAsia" w:ascii="宋体" w:hAnsi="宋体" w:eastAsia="宋体" w:cs="宋体"/>
          <w:sz w:val="28"/>
          <w:highlight w:val="none"/>
        </w:rPr>
      </w:pPr>
    </w:p>
    <w:p w14:paraId="1904F7E7">
      <w:pPr>
        <w:pStyle w:val="20"/>
        <w:rPr>
          <w:rFonts w:hint="eastAsia" w:ascii="宋体" w:hAnsi="宋体" w:eastAsia="宋体" w:cs="宋体"/>
          <w:sz w:val="28"/>
          <w:highlight w:val="none"/>
        </w:rPr>
      </w:pPr>
    </w:p>
    <w:p w14:paraId="7B0BE0C0">
      <w:pPr>
        <w:pStyle w:val="20"/>
        <w:rPr>
          <w:rFonts w:hint="eastAsia" w:ascii="宋体" w:hAnsi="宋体" w:eastAsia="宋体" w:cs="宋体"/>
          <w:sz w:val="28"/>
          <w:highlight w:val="none"/>
        </w:rPr>
      </w:pPr>
    </w:p>
    <w:p w14:paraId="1DF5EC8C">
      <w:pPr>
        <w:pStyle w:val="23"/>
        <w:rPr>
          <w:rFonts w:hint="eastAsia" w:ascii="宋体" w:hAnsi="宋体" w:eastAsia="宋体" w:cs="宋体"/>
          <w:sz w:val="28"/>
          <w:highlight w:val="none"/>
        </w:rPr>
      </w:pPr>
    </w:p>
    <w:p w14:paraId="45B39E47">
      <w:pPr>
        <w:pStyle w:val="20"/>
        <w:rPr>
          <w:rFonts w:hint="eastAsia"/>
          <w:highlight w:val="none"/>
        </w:rPr>
      </w:pPr>
    </w:p>
    <w:p w14:paraId="1774A160">
      <w:pPr>
        <w:jc w:val="both"/>
        <w:rPr>
          <w:rFonts w:hint="eastAsia" w:ascii="宋体" w:hAnsi="宋体" w:eastAsia="宋体" w:cs="宋体"/>
          <w:sz w:val="28"/>
          <w:highlight w:val="none"/>
        </w:rPr>
      </w:pPr>
    </w:p>
    <w:p w14:paraId="16C92C65">
      <w:pPr>
        <w:keepNext w:val="0"/>
        <w:keepLines w:val="0"/>
        <w:pageBreakBefore w:val="0"/>
        <w:widowControl w:val="0"/>
        <w:kinsoku/>
        <w:wordWrap/>
        <w:overflowPunct/>
        <w:topLinePunct w:val="0"/>
        <w:bidi w:val="0"/>
        <w:snapToGrid/>
        <w:spacing w:line="360" w:lineRule="auto"/>
        <w:ind w:firstLine="1205" w:firstLineChars="400"/>
        <w:jc w:val="both"/>
        <w:textAlignment w:val="auto"/>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采</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rPr>
        <w:t>购</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rPr>
        <w:t>人</w:t>
      </w:r>
      <w:r>
        <w:rPr>
          <w:rFonts w:hint="eastAsia" w:ascii="宋体" w:hAnsi="宋体" w:eastAsia="宋体" w:cs="宋体"/>
          <w:b/>
          <w:bCs/>
          <w:sz w:val="30"/>
          <w:szCs w:val="30"/>
          <w:highlight w:val="none"/>
          <w:lang w:eastAsia="zh-CN"/>
        </w:rPr>
        <w:t>：淮南市锦路新型建材有限责任公司</w:t>
      </w:r>
    </w:p>
    <w:p w14:paraId="62F3FC5E">
      <w:pPr>
        <w:pStyle w:val="22"/>
        <w:keepNext w:val="0"/>
        <w:keepLines w:val="0"/>
        <w:pageBreakBefore w:val="0"/>
        <w:widowControl w:val="0"/>
        <w:kinsoku/>
        <w:wordWrap/>
        <w:overflowPunct/>
        <w:topLinePunct w:val="0"/>
        <w:bidi w:val="0"/>
        <w:snapToGrid/>
        <w:spacing w:line="480" w:lineRule="auto"/>
        <w:ind w:left="0" w:leftChars="0" w:firstLine="0" w:firstLineChars="0"/>
        <w:jc w:val="center"/>
        <w:textAlignment w:val="auto"/>
        <w:rPr>
          <w:rFonts w:hint="eastAsia" w:ascii="宋体" w:hAnsi="宋体" w:eastAsia="宋体" w:cs="宋体"/>
          <w:b/>
          <w:sz w:val="32"/>
          <w:highlight w:val="none"/>
        </w:rPr>
      </w:pPr>
    </w:p>
    <w:p w14:paraId="09001DA2">
      <w:pPr>
        <w:pStyle w:val="22"/>
        <w:keepNext w:val="0"/>
        <w:keepLines w:val="0"/>
        <w:pageBreakBefore w:val="0"/>
        <w:widowControl w:val="0"/>
        <w:kinsoku/>
        <w:wordWrap/>
        <w:overflowPunct/>
        <w:topLinePunct w:val="0"/>
        <w:bidi w:val="0"/>
        <w:snapToGrid/>
        <w:spacing w:line="480" w:lineRule="auto"/>
        <w:ind w:left="0" w:leftChars="0" w:firstLine="0" w:firstLineChars="0"/>
        <w:jc w:val="center"/>
        <w:textAlignment w:val="auto"/>
        <w:rPr>
          <w:highlight w:val="none"/>
        </w:rPr>
      </w:pPr>
      <w:r>
        <w:rPr>
          <w:rFonts w:hint="eastAsia" w:ascii="宋体" w:hAnsi="宋体" w:eastAsia="宋体" w:cs="宋体"/>
          <w:b/>
          <w:sz w:val="32"/>
          <w:highlight w:val="none"/>
        </w:rPr>
        <w:t>二〇二</w:t>
      </w:r>
      <w:r>
        <w:rPr>
          <w:rFonts w:hint="eastAsia" w:ascii="宋体" w:hAnsi="宋体" w:eastAsia="宋体" w:cs="宋体"/>
          <w:b/>
          <w:sz w:val="32"/>
          <w:highlight w:val="none"/>
          <w:lang w:val="en-US" w:eastAsia="zh-CN"/>
        </w:rPr>
        <w:t>六</w:t>
      </w:r>
      <w:r>
        <w:rPr>
          <w:rFonts w:ascii="宋体" w:hAnsi="宋体" w:eastAsia="宋体" w:cs="宋体"/>
          <w:b/>
          <w:sz w:val="32"/>
          <w:highlight w:val="none"/>
        </w:rPr>
        <w:t>年</w:t>
      </w:r>
      <w:r>
        <w:rPr>
          <w:rFonts w:hint="eastAsia" w:ascii="宋体" w:hAnsi="宋体" w:eastAsia="宋体" w:cs="宋体"/>
          <w:b/>
          <w:sz w:val="32"/>
          <w:highlight w:val="none"/>
          <w:lang w:val="en-US" w:eastAsia="zh-CN"/>
        </w:rPr>
        <w:t>元</w:t>
      </w:r>
      <w:r>
        <w:rPr>
          <w:rFonts w:ascii="宋体" w:hAnsi="宋体" w:eastAsia="宋体" w:cs="宋体"/>
          <w:b/>
          <w:sz w:val="32"/>
          <w:highlight w:val="none"/>
        </w:rPr>
        <w:t>月</w:t>
      </w:r>
    </w:p>
    <w:p w14:paraId="515B268E">
      <w:pPr>
        <w:pStyle w:val="22"/>
        <w:ind w:left="0" w:leftChars="0" w:firstLine="0" w:firstLineChars="0"/>
        <w:jc w:val="center"/>
        <w:rPr>
          <w:highlight w:val="none"/>
        </w:rPr>
      </w:pPr>
    </w:p>
    <w:p w14:paraId="4B6BF0A4">
      <w:pPr>
        <w:rPr>
          <w:rFonts w:ascii="宋体" w:hAnsi="宋体" w:eastAsia="宋体" w:cs="宋体"/>
          <w:b/>
          <w:sz w:val="44"/>
          <w:highlight w:val="none"/>
        </w:rPr>
      </w:pPr>
      <w:r>
        <w:rPr>
          <w:rFonts w:ascii="宋体" w:hAnsi="宋体" w:eastAsia="宋体" w:cs="宋体"/>
          <w:b/>
          <w:sz w:val="44"/>
          <w:highlight w:val="none"/>
        </w:rPr>
        <w:br w:type="page"/>
      </w:r>
    </w:p>
    <w:p w14:paraId="0E1E3959">
      <w:pPr>
        <w:tabs>
          <w:tab w:val="left" w:pos="4620"/>
        </w:tabs>
        <w:spacing w:line="360" w:lineRule="auto"/>
        <w:jc w:val="center"/>
        <w:rPr>
          <w:rFonts w:ascii="宋体" w:hAnsi="宋体" w:eastAsia="宋体" w:cs="宋体"/>
          <w:b/>
          <w:sz w:val="44"/>
          <w:highlight w:val="none"/>
        </w:rPr>
      </w:pPr>
      <w:r>
        <w:rPr>
          <w:rFonts w:ascii="宋体" w:hAnsi="宋体" w:eastAsia="宋体" w:cs="宋体"/>
          <w:b/>
          <w:sz w:val="44"/>
          <w:highlight w:val="none"/>
        </w:rPr>
        <w:t>目  录</w:t>
      </w:r>
    </w:p>
    <w:p w14:paraId="6FC3A1B0">
      <w:pPr>
        <w:tabs>
          <w:tab w:val="left" w:pos="4620"/>
        </w:tabs>
        <w:spacing w:line="360" w:lineRule="auto"/>
        <w:jc w:val="center"/>
        <w:rPr>
          <w:rFonts w:ascii="宋体" w:hAnsi="宋体" w:eastAsia="宋体" w:cs="宋体"/>
          <w:b/>
          <w:sz w:val="44"/>
          <w:highlight w:val="none"/>
        </w:rPr>
      </w:pPr>
    </w:p>
    <w:p w14:paraId="51EE3DA5">
      <w:pPr>
        <w:pStyle w:val="19"/>
        <w:tabs>
          <w:tab w:val="right" w:leader="dot" w:pos="8310"/>
        </w:tabs>
        <w:spacing w:line="360" w:lineRule="auto"/>
        <w:rPr>
          <w:rFonts w:ascii="Times New Roman" w:hAnsi="Times New Roman" w:eastAsia="宋体" w:cs="Times New Roman"/>
          <w:b/>
          <w:bCs/>
          <w:sz w:val="28"/>
          <w:szCs w:val="28"/>
          <w:highlight w:val="none"/>
        </w:rPr>
      </w:pPr>
      <w:r>
        <w:rPr>
          <w:rFonts w:ascii="Times New Roman" w:hAnsi="Times New Roman" w:eastAsia="宋体" w:cs="Times New Roman"/>
          <w:b/>
          <w:bCs/>
          <w:sz w:val="28"/>
          <w:szCs w:val="28"/>
          <w:highlight w:val="none"/>
        </w:rPr>
        <w:fldChar w:fldCharType="begin"/>
      </w:r>
      <w:r>
        <w:rPr>
          <w:rFonts w:ascii="Times New Roman" w:hAnsi="Times New Roman" w:eastAsia="宋体" w:cs="Times New Roman"/>
          <w:b/>
          <w:bCs/>
          <w:sz w:val="28"/>
          <w:szCs w:val="28"/>
          <w:highlight w:val="none"/>
        </w:rPr>
        <w:instrText xml:space="preserve"> TOC \o "1-1" \h \z \u </w:instrText>
      </w:r>
      <w:r>
        <w:rPr>
          <w:rFonts w:ascii="Times New Roman" w:hAnsi="Times New Roman" w:eastAsia="宋体" w:cs="Times New Roman"/>
          <w:b/>
          <w:bCs/>
          <w:sz w:val="28"/>
          <w:szCs w:val="28"/>
          <w:highlight w:val="none"/>
        </w:rPr>
        <w:fldChar w:fldCharType="separate"/>
      </w:r>
      <w:r>
        <w:rPr>
          <w:highlight w:val="none"/>
        </w:rPr>
        <w:fldChar w:fldCharType="begin"/>
      </w:r>
      <w:r>
        <w:rPr>
          <w:highlight w:val="none"/>
        </w:rPr>
        <w:instrText xml:space="preserve"> HYPERLINK \l "_Toc14772" </w:instrText>
      </w:r>
      <w:r>
        <w:rPr>
          <w:highlight w:val="none"/>
        </w:rPr>
        <w:fldChar w:fldCharType="separate"/>
      </w:r>
      <w:r>
        <w:rPr>
          <w:rFonts w:ascii="Times New Roman" w:hAnsi="Times New Roman" w:eastAsia="宋体" w:cs="Times New Roman"/>
          <w:b/>
          <w:bCs/>
          <w:sz w:val="28"/>
          <w:szCs w:val="28"/>
          <w:highlight w:val="none"/>
        </w:rPr>
        <w:t>第一章 竞争性谈判</w:t>
      </w:r>
      <w:r>
        <w:rPr>
          <w:rFonts w:hint="eastAsia" w:ascii="Times New Roman" w:hAnsi="Times New Roman" w:eastAsia="宋体" w:cs="Times New Roman"/>
          <w:b/>
          <w:bCs/>
          <w:sz w:val="28"/>
          <w:szCs w:val="28"/>
          <w:highlight w:val="none"/>
          <w:lang w:val="en-US" w:eastAsia="zh-CN"/>
        </w:rPr>
        <w:t>公告</w:t>
      </w:r>
      <w:r>
        <w:rPr>
          <w:rFonts w:ascii="Times New Roman" w:hAnsi="Times New Roman" w:eastAsia="宋体" w:cs="Times New Roman"/>
          <w:b/>
          <w:bCs/>
          <w:sz w:val="28"/>
          <w:szCs w:val="28"/>
          <w:highlight w:val="none"/>
        </w:rPr>
        <w:tab/>
      </w:r>
      <w:r>
        <w:rPr>
          <w:rFonts w:hint="eastAsia" w:ascii="Times New Roman" w:hAnsi="Times New Roman" w:eastAsia="宋体" w:cs="Times New Roman"/>
          <w:b/>
          <w:bCs/>
          <w:sz w:val="28"/>
          <w:szCs w:val="28"/>
          <w:highlight w:val="none"/>
          <w:lang w:val="en-US" w:eastAsia="zh-CN"/>
        </w:rPr>
        <w:t>4</w:t>
      </w:r>
      <w:r>
        <w:rPr>
          <w:rFonts w:ascii="Times New Roman" w:hAnsi="Times New Roman" w:eastAsia="宋体" w:cs="Times New Roman"/>
          <w:b/>
          <w:bCs/>
          <w:sz w:val="28"/>
          <w:szCs w:val="28"/>
          <w:highlight w:val="none"/>
        </w:rPr>
        <w:fldChar w:fldCharType="end"/>
      </w:r>
    </w:p>
    <w:p w14:paraId="2C242254">
      <w:pPr>
        <w:pStyle w:val="19"/>
        <w:tabs>
          <w:tab w:val="right" w:leader="dot" w:pos="8310"/>
        </w:tabs>
        <w:spacing w:line="360" w:lineRule="auto"/>
        <w:rPr>
          <w:rFonts w:ascii="Times New Roman" w:hAnsi="Times New Roman" w:eastAsia="宋体" w:cs="Times New Roman"/>
          <w:b/>
          <w:bCs/>
          <w:sz w:val="28"/>
          <w:szCs w:val="28"/>
          <w:highlight w:val="none"/>
        </w:rPr>
      </w:pPr>
      <w:r>
        <w:rPr>
          <w:highlight w:val="none"/>
        </w:rPr>
        <w:fldChar w:fldCharType="begin"/>
      </w:r>
      <w:r>
        <w:rPr>
          <w:highlight w:val="none"/>
        </w:rPr>
        <w:instrText xml:space="preserve"> HYPERLINK \l "_Toc20970" </w:instrText>
      </w:r>
      <w:r>
        <w:rPr>
          <w:highlight w:val="none"/>
        </w:rPr>
        <w:fldChar w:fldCharType="separate"/>
      </w:r>
      <w:r>
        <w:rPr>
          <w:rFonts w:ascii="Times New Roman" w:hAnsi="Times New Roman" w:eastAsia="宋体" w:cs="Times New Roman"/>
          <w:b/>
          <w:bCs/>
          <w:sz w:val="28"/>
          <w:szCs w:val="28"/>
          <w:highlight w:val="none"/>
        </w:rPr>
        <w:t>第二章 投标须知前附表</w:t>
      </w:r>
      <w:r>
        <w:rPr>
          <w:rFonts w:ascii="Times New Roman" w:hAnsi="Times New Roman" w:eastAsia="宋体" w:cs="Times New Roman"/>
          <w:b/>
          <w:bCs/>
          <w:sz w:val="28"/>
          <w:szCs w:val="28"/>
          <w:highlight w:val="none"/>
        </w:rPr>
        <w:tab/>
      </w:r>
      <w:r>
        <w:rPr>
          <w:rFonts w:hint="eastAsia" w:ascii="Times New Roman" w:hAnsi="Times New Roman" w:eastAsia="宋体" w:cs="Times New Roman"/>
          <w:b/>
          <w:bCs/>
          <w:sz w:val="28"/>
          <w:szCs w:val="28"/>
          <w:highlight w:val="none"/>
          <w:lang w:val="en-US" w:eastAsia="zh-CN"/>
        </w:rPr>
        <w:t>7</w:t>
      </w:r>
      <w:r>
        <w:rPr>
          <w:rFonts w:ascii="Times New Roman" w:hAnsi="Times New Roman" w:eastAsia="宋体" w:cs="Times New Roman"/>
          <w:b/>
          <w:bCs/>
          <w:sz w:val="28"/>
          <w:szCs w:val="28"/>
          <w:highlight w:val="none"/>
        </w:rPr>
        <w:fldChar w:fldCharType="end"/>
      </w:r>
    </w:p>
    <w:p w14:paraId="4DE62F84">
      <w:pPr>
        <w:pStyle w:val="19"/>
        <w:tabs>
          <w:tab w:val="right" w:leader="dot" w:pos="8310"/>
        </w:tabs>
        <w:spacing w:line="360" w:lineRule="auto"/>
        <w:rPr>
          <w:rFonts w:hint="eastAsia" w:ascii="Times New Roman" w:hAnsi="Times New Roman" w:eastAsia="宋体" w:cs="Times New Roman"/>
          <w:b/>
          <w:bCs/>
          <w:sz w:val="28"/>
          <w:szCs w:val="28"/>
          <w:highlight w:val="none"/>
          <w:lang w:val="en-US" w:eastAsia="zh-CN"/>
        </w:rPr>
      </w:pPr>
      <w:r>
        <w:rPr>
          <w:highlight w:val="none"/>
        </w:rPr>
        <w:fldChar w:fldCharType="begin"/>
      </w:r>
      <w:r>
        <w:rPr>
          <w:highlight w:val="none"/>
        </w:rPr>
        <w:instrText xml:space="preserve"> HYPERLINK \l "_Toc9994" </w:instrText>
      </w:r>
      <w:r>
        <w:rPr>
          <w:highlight w:val="none"/>
        </w:rPr>
        <w:fldChar w:fldCharType="separate"/>
      </w:r>
      <w:r>
        <w:rPr>
          <w:rFonts w:ascii="Times New Roman" w:hAnsi="Times New Roman" w:eastAsia="宋体" w:cs="Times New Roman"/>
          <w:b/>
          <w:bCs/>
          <w:sz w:val="28"/>
          <w:szCs w:val="28"/>
          <w:highlight w:val="none"/>
        </w:rPr>
        <w:t>第三章 采购需求</w:t>
      </w:r>
      <w:r>
        <w:rPr>
          <w:rFonts w:ascii="Times New Roman" w:hAnsi="Times New Roman" w:eastAsia="宋体" w:cs="Times New Roman"/>
          <w:b/>
          <w:bCs/>
          <w:sz w:val="28"/>
          <w:szCs w:val="28"/>
          <w:highlight w:val="none"/>
        </w:rPr>
        <w:tab/>
      </w:r>
      <w:r>
        <w:rPr>
          <w:rFonts w:hint="eastAsia" w:ascii="Times New Roman" w:hAnsi="Times New Roman" w:eastAsia="宋体" w:cs="Times New Roman"/>
          <w:b/>
          <w:bCs/>
          <w:sz w:val="28"/>
          <w:szCs w:val="28"/>
          <w:highlight w:val="none"/>
          <w:lang w:val="en-US" w:eastAsia="zh-CN"/>
        </w:rPr>
        <w:t>1</w:t>
      </w:r>
      <w:r>
        <w:rPr>
          <w:rFonts w:ascii="Times New Roman" w:hAnsi="Times New Roman" w:eastAsia="宋体" w:cs="Times New Roman"/>
          <w:b/>
          <w:bCs/>
          <w:sz w:val="28"/>
          <w:szCs w:val="28"/>
          <w:highlight w:val="none"/>
        </w:rPr>
        <w:fldChar w:fldCharType="end"/>
      </w:r>
      <w:r>
        <w:rPr>
          <w:rFonts w:hint="eastAsia" w:ascii="Times New Roman" w:hAnsi="Times New Roman" w:eastAsia="宋体" w:cs="Times New Roman"/>
          <w:b/>
          <w:bCs/>
          <w:sz w:val="28"/>
          <w:szCs w:val="28"/>
          <w:highlight w:val="none"/>
          <w:lang w:val="en-US" w:eastAsia="zh-CN"/>
        </w:rPr>
        <w:t>1</w:t>
      </w:r>
    </w:p>
    <w:p w14:paraId="4089F69C">
      <w:pPr>
        <w:pStyle w:val="19"/>
        <w:tabs>
          <w:tab w:val="right" w:leader="dot" w:pos="8310"/>
        </w:tabs>
        <w:spacing w:line="360" w:lineRule="auto"/>
        <w:rPr>
          <w:rFonts w:hint="eastAsia" w:ascii="Times New Roman" w:hAnsi="Times New Roman" w:eastAsia="宋体" w:cs="Times New Roman"/>
          <w:b/>
          <w:bCs/>
          <w:sz w:val="28"/>
          <w:szCs w:val="28"/>
          <w:highlight w:val="none"/>
          <w:lang w:val="en-US" w:eastAsia="zh-CN"/>
        </w:rPr>
      </w:pPr>
      <w:r>
        <w:rPr>
          <w:highlight w:val="none"/>
        </w:rPr>
        <w:fldChar w:fldCharType="begin"/>
      </w:r>
      <w:r>
        <w:rPr>
          <w:highlight w:val="none"/>
        </w:rPr>
        <w:instrText xml:space="preserve"> HYPERLINK \l "_Toc3408" </w:instrText>
      </w:r>
      <w:r>
        <w:rPr>
          <w:highlight w:val="none"/>
        </w:rPr>
        <w:fldChar w:fldCharType="separate"/>
      </w:r>
      <w:r>
        <w:rPr>
          <w:rFonts w:ascii="Times New Roman" w:hAnsi="Times New Roman" w:eastAsia="宋体" w:cs="Times New Roman"/>
          <w:b/>
          <w:bCs/>
          <w:sz w:val="28"/>
          <w:szCs w:val="28"/>
          <w:highlight w:val="none"/>
        </w:rPr>
        <w:t>第四章 评标办法</w:t>
      </w:r>
      <w:r>
        <w:rPr>
          <w:rFonts w:ascii="Times New Roman" w:hAnsi="Times New Roman" w:eastAsia="宋体" w:cs="Times New Roman"/>
          <w:b/>
          <w:bCs/>
          <w:sz w:val="28"/>
          <w:szCs w:val="28"/>
          <w:highlight w:val="none"/>
        </w:rPr>
        <w:tab/>
      </w:r>
      <w:r>
        <w:rPr>
          <w:rFonts w:hint="eastAsia" w:ascii="Times New Roman" w:hAnsi="Times New Roman" w:eastAsia="宋体" w:cs="Times New Roman"/>
          <w:b/>
          <w:bCs/>
          <w:sz w:val="28"/>
          <w:szCs w:val="28"/>
          <w:highlight w:val="none"/>
          <w:lang w:val="en-US" w:eastAsia="zh-CN"/>
        </w:rPr>
        <w:t>1</w:t>
      </w:r>
      <w:r>
        <w:rPr>
          <w:rFonts w:ascii="Times New Roman" w:hAnsi="Times New Roman" w:eastAsia="宋体" w:cs="Times New Roman"/>
          <w:b/>
          <w:bCs/>
          <w:sz w:val="28"/>
          <w:szCs w:val="28"/>
          <w:highlight w:val="none"/>
        </w:rPr>
        <w:fldChar w:fldCharType="end"/>
      </w:r>
      <w:r>
        <w:rPr>
          <w:rFonts w:hint="eastAsia" w:ascii="Times New Roman" w:hAnsi="Times New Roman" w:eastAsia="宋体" w:cs="Times New Roman"/>
          <w:b/>
          <w:bCs/>
          <w:sz w:val="28"/>
          <w:szCs w:val="28"/>
          <w:highlight w:val="none"/>
          <w:lang w:val="en-US" w:eastAsia="zh-CN"/>
        </w:rPr>
        <w:t>2</w:t>
      </w:r>
    </w:p>
    <w:p w14:paraId="765FC8A5">
      <w:pPr>
        <w:pStyle w:val="19"/>
        <w:tabs>
          <w:tab w:val="right" w:leader="dot" w:pos="8310"/>
        </w:tabs>
        <w:spacing w:line="360" w:lineRule="auto"/>
        <w:rPr>
          <w:rFonts w:hint="eastAsia" w:ascii="Times New Roman" w:hAnsi="Times New Roman" w:eastAsia="宋体" w:cs="Times New Roman"/>
          <w:b/>
          <w:bCs/>
          <w:sz w:val="28"/>
          <w:szCs w:val="28"/>
          <w:highlight w:val="none"/>
          <w:lang w:val="en-US" w:eastAsia="zh-CN"/>
        </w:rPr>
      </w:pPr>
      <w:r>
        <w:rPr>
          <w:highlight w:val="none"/>
        </w:rPr>
        <w:fldChar w:fldCharType="begin"/>
      </w:r>
      <w:r>
        <w:rPr>
          <w:highlight w:val="none"/>
        </w:rPr>
        <w:instrText xml:space="preserve"> HYPERLINK \l "_Toc11449" </w:instrText>
      </w:r>
      <w:r>
        <w:rPr>
          <w:highlight w:val="none"/>
        </w:rPr>
        <w:fldChar w:fldCharType="separate"/>
      </w:r>
      <w:r>
        <w:rPr>
          <w:rFonts w:ascii="Times New Roman" w:hAnsi="Times New Roman" w:eastAsia="宋体" w:cs="Times New Roman"/>
          <w:b/>
          <w:bCs/>
          <w:sz w:val="28"/>
          <w:szCs w:val="28"/>
          <w:highlight w:val="none"/>
        </w:rPr>
        <w:t>第五章 供应商须知</w:t>
      </w:r>
      <w:r>
        <w:rPr>
          <w:rFonts w:ascii="Times New Roman" w:hAnsi="Times New Roman" w:eastAsia="宋体" w:cs="Times New Roman"/>
          <w:b/>
          <w:bCs/>
          <w:sz w:val="28"/>
          <w:szCs w:val="28"/>
          <w:highlight w:val="none"/>
        </w:rPr>
        <w:tab/>
      </w:r>
      <w:r>
        <w:rPr>
          <w:rFonts w:hint="eastAsia" w:ascii="Times New Roman" w:hAnsi="Times New Roman" w:eastAsia="宋体" w:cs="Times New Roman"/>
          <w:b/>
          <w:bCs/>
          <w:sz w:val="28"/>
          <w:szCs w:val="28"/>
          <w:highlight w:val="none"/>
          <w:lang w:val="en-US" w:eastAsia="zh-CN"/>
        </w:rPr>
        <w:t>1</w:t>
      </w:r>
      <w:r>
        <w:rPr>
          <w:rFonts w:ascii="Times New Roman" w:hAnsi="Times New Roman" w:eastAsia="宋体" w:cs="Times New Roman"/>
          <w:b/>
          <w:bCs/>
          <w:sz w:val="28"/>
          <w:szCs w:val="28"/>
          <w:highlight w:val="none"/>
        </w:rPr>
        <w:fldChar w:fldCharType="end"/>
      </w:r>
      <w:r>
        <w:rPr>
          <w:rFonts w:hint="eastAsia" w:ascii="Times New Roman" w:hAnsi="Times New Roman" w:eastAsia="宋体" w:cs="Times New Roman"/>
          <w:b/>
          <w:bCs/>
          <w:sz w:val="28"/>
          <w:szCs w:val="28"/>
          <w:highlight w:val="none"/>
          <w:lang w:val="en-US" w:eastAsia="zh-CN"/>
        </w:rPr>
        <w:t>8</w:t>
      </w:r>
    </w:p>
    <w:p w14:paraId="75288337">
      <w:pPr>
        <w:pStyle w:val="19"/>
        <w:tabs>
          <w:tab w:val="right" w:leader="dot" w:pos="8310"/>
        </w:tabs>
        <w:spacing w:line="360" w:lineRule="auto"/>
        <w:rPr>
          <w:rFonts w:hint="eastAsia" w:ascii="Times New Roman" w:hAnsi="Times New Roman" w:eastAsia="宋体" w:cs="Times New Roman"/>
          <w:b/>
          <w:bCs/>
          <w:sz w:val="28"/>
          <w:szCs w:val="28"/>
          <w:highlight w:val="none"/>
          <w:lang w:val="en-US" w:eastAsia="zh-CN"/>
        </w:rPr>
      </w:pPr>
      <w:r>
        <w:rPr>
          <w:highlight w:val="none"/>
        </w:rPr>
        <w:fldChar w:fldCharType="begin"/>
      </w:r>
      <w:r>
        <w:rPr>
          <w:highlight w:val="none"/>
        </w:rPr>
        <w:instrText xml:space="preserve"> HYPERLINK \l "_Toc3647" </w:instrText>
      </w:r>
      <w:r>
        <w:rPr>
          <w:highlight w:val="none"/>
        </w:rPr>
        <w:fldChar w:fldCharType="separate"/>
      </w:r>
      <w:r>
        <w:rPr>
          <w:rFonts w:ascii="Times New Roman" w:hAnsi="Times New Roman" w:eastAsia="宋体" w:cs="Times New Roman"/>
          <w:b/>
          <w:bCs/>
          <w:sz w:val="28"/>
          <w:szCs w:val="28"/>
          <w:highlight w:val="none"/>
        </w:rPr>
        <w:t>第六章 合同主要条款</w:t>
      </w:r>
      <w:r>
        <w:rPr>
          <w:rFonts w:ascii="Times New Roman" w:hAnsi="Times New Roman" w:eastAsia="宋体" w:cs="Times New Roman"/>
          <w:b/>
          <w:bCs/>
          <w:sz w:val="28"/>
          <w:szCs w:val="28"/>
          <w:highlight w:val="none"/>
        </w:rPr>
        <w:tab/>
      </w:r>
      <w:r>
        <w:rPr>
          <w:rFonts w:hint="eastAsia" w:ascii="Times New Roman" w:hAnsi="Times New Roman" w:eastAsia="宋体" w:cs="Times New Roman"/>
          <w:b/>
          <w:bCs/>
          <w:sz w:val="28"/>
          <w:szCs w:val="28"/>
          <w:highlight w:val="none"/>
          <w:lang w:val="en-US" w:eastAsia="zh-CN"/>
        </w:rPr>
        <w:t>2</w:t>
      </w:r>
      <w:r>
        <w:rPr>
          <w:rFonts w:ascii="Times New Roman" w:hAnsi="Times New Roman" w:eastAsia="宋体" w:cs="Times New Roman"/>
          <w:b/>
          <w:bCs/>
          <w:sz w:val="28"/>
          <w:szCs w:val="28"/>
          <w:highlight w:val="none"/>
        </w:rPr>
        <w:fldChar w:fldCharType="end"/>
      </w:r>
      <w:r>
        <w:rPr>
          <w:rFonts w:hint="eastAsia" w:ascii="Times New Roman" w:hAnsi="Times New Roman" w:eastAsia="宋体" w:cs="Times New Roman"/>
          <w:b/>
          <w:bCs/>
          <w:sz w:val="28"/>
          <w:szCs w:val="28"/>
          <w:highlight w:val="none"/>
          <w:lang w:val="en-US" w:eastAsia="zh-CN"/>
        </w:rPr>
        <w:t>5</w:t>
      </w:r>
    </w:p>
    <w:p w14:paraId="37FE619C">
      <w:pPr>
        <w:pStyle w:val="19"/>
        <w:tabs>
          <w:tab w:val="right" w:leader="dot" w:pos="8310"/>
        </w:tabs>
        <w:spacing w:line="360" w:lineRule="auto"/>
        <w:rPr>
          <w:rFonts w:hint="eastAsia" w:ascii="Times New Roman" w:hAnsi="Times New Roman" w:eastAsia="宋体" w:cs="Times New Roman"/>
          <w:b/>
          <w:bCs/>
          <w:sz w:val="28"/>
          <w:szCs w:val="28"/>
          <w:highlight w:val="none"/>
          <w:lang w:val="en-US" w:eastAsia="zh-CN"/>
        </w:rPr>
      </w:pPr>
      <w:r>
        <w:rPr>
          <w:highlight w:val="none"/>
        </w:rPr>
        <w:fldChar w:fldCharType="begin"/>
      </w:r>
      <w:r>
        <w:rPr>
          <w:highlight w:val="none"/>
        </w:rPr>
        <w:instrText xml:space="preserve"> HYPERLINK \l "_Toc18205" </w:instrText>
      </w:r>
      <w:r>
        <w:rPr>
          <w:highlight w:val="none"/>
        </w:rPr>
        <w:fldChar w:fldCharType="separate"/>
      </w:r>
      <w:r>
        <w:rPr>
          <w:rFonts w:ascii="Times New Roman" w:hAnsi="Times New Roman" w:eastAsia="宋体" w:cs="Times New Roman"/>
          <w:b/>
          <w:bCs/>
          <w:sz w:val="28"/>
          <w:szCs w:val="28"/>
          <w:highlight w:val="none"/>
        </w:rPr>
        <w:t>第七章 竞争性谈判响应文件格式</w:t>
      </w:r>
      <w:r>
        <w:rPr>
          <w:rFonts w:ascii="Times New Roman" w:hAnsi="Times New Roman" w:eastAsia="宋体" w:cs="Times New Roman"/>
          <w:b/>
          <w:bCs/>
          <w:sz w:val="28"/>
          <w:szCs w:val="28"/>
          <w:highlight w:val="none"/>
        </w:rPr>
        <w:tab/>
      </w:r>
      <w:r>
        <w:rPr>
          <w:rFonts w:hint="eastAsia" w:ascii="Times New Roman" w:hAnsi="Times New Roman" w:eastAsia="宋体" w:cs="Times New Roman"/>
          <w:b/>
          <w:bCs/>
          <w:sz w:val="28"/>
          <w:szCs w:val="28"/>
          <w:highlight w:val="none"/>
          <w:lang w:val="en-US" w:eastAsia="zh-CN"/>
        </w:rPr>
        <w:t>2</w:t>
      </w:r>
      <w:r>
        <w:rPr>
          <w:rFonts w:ascii="Times New Roman" w:hAnsi="Times New Roman" w:eastAsia="宋体" w:cs="Times New Roman"/>
          <w:b/>
          <w:bCs/>
          <w:sz w:val="28"/>
          <w:szCs w:val="28"/>
          <w:highlight w:val="none"/>
        </w:rPr>
        <w:fldChar w:fldCharType="end"/>
      </w:r>
      <w:r>
        <w:rPr>
          <w:rFonts w:hint="eastAsia" w:ascii="Times New Roman" w:hAnsi="Times New Roman" w:eastAsia="宋体" w:cs="Times New Roman"/>
          <w:b/>
          <w:bCs/>
          <w:sz w:val="28"/>
          <w:szCs w:val="28"/>
          <w:highlight w:val="none"/>
          <w:lang w:val="en-US" w:eastAsia="zh-CN"/>
        </w:rPr>
        <w:t>8</w:t>
      </w:r>
    </w:p>
    <w:p w14:paraId="7F6465DB">
      <w:pPr>
        <w:pStyle w:val="19"/>
        <w:tabs>
          <w:tab w:val="right" w:leader="dot" w:pos="8310"/>
        </w:tabs>
        <w:spacing w:line="360" w:lineRule="auto"/>
        <w:rPr>
          <w:rFonts w:hint="eastAsia" w:ascii="Times New Roman" w:hAnsi="Times New Roman" w:eastAsia="宋体" w:cs="Times New Roman"/>
          <w:b/>
          <w:bCs/>
          <w:sz w:val="28"/>
          <w:szCs w:val="28"/>
          <w:highlight w:val="none"/>
          <w:lang w:val="en-US" w:eastAsia="zh-CN"/>
        </w:rPr>
      </w:pPr>
      <w:r>
        <w:rPr>
          <w:highlight w:val="none"/>
        </w:rPr>
        <w:fldChar w:fldCharType="begin"/>
      </w:r>
      <w:r>
        <w:rPr>
          <w:highlight w:val="none"/>
        </w:rPr>
        <w:instrText xml:space="preserve"> HYPERLINK \l "_Toc28192" </w:instrText>
      </w:r>
      <w:r>
        <w:rPr>
          <w:highlight w:val="none"/>
        </w:rPr>
        <w:fldChar w:fldCharType="separate"/>
      </w:r>
      <w:r>
        <w:rPr>
          <w:rFonts w:ascii="Times New Roman" w:hAnsi="Times New Roman" w:eastAsia="宋体" w:cs="Times New Roman"/>
          <w:b/>
          <w:bCs/>
          <w:sz w:val="28"/>
          <w:szCs w:val="28"/>
          <w:highlight w:val="none"/>
        </w:rPr>
        <w:t>第八章 二轮报价即最终报价表</w:t>
      </w:r>
      <w:r>
        <w:rPr>
          <w:rFonts w:ascii="Times New Roman" w:hAnsi="Times New Roman" w:eastAsia="宋体" w:cs="Times New Roman"/>
          <w:b/>
          <w:bCs/>
          <w:sz w:val="28"/>
          <w:szCs w:val="28"/>
          <w:highlight w:val="none"/>
        </w:rPr>
        <w:tab/>
      </w:r>
      <w:r>
        <w:rPr>
          <w:rFonts w:hint="eastAsia" w:ascii="Times New Roman" w:hAnsi="Times New Roman" w:eastAsia="宋体" w:cs="Times New Roman"/>
          <w:b/>
          <w:bCs/>
          <w:sz w:val="28"/>
          <w:szCs w:val="28"/>
          <w:highlight w:val="none"/>
          <w:lang w:val="en-US" w:eastAsia="zh-CN"/>
        </w:rPr>
        <w:t>3</w:t>
      </w:r>
      <w:r>
        <w:rPr>
          <w:rFonts w:ascii="Times New Roman" w:hAnsi="Times New Roman" w:eastAsia="宋体" w:cs="Times New Roman"/>
          <w:b/>
          <w:bCs/>
          <w:sz w:val="28"/>
          <w:szCs w:val="28"/>
          <w:highlight w:val="none"/>
        </w:rPr>
        <w:fldChar w:fldCharType="end"/>
      </w:r>
      <w:r>
        <w:rPr>
          <w:rFonts w:hint="eastAsia" w:ascii="Times New Roman" w:hAnsi="Times New Roman" w:eastAsia="宋体" w:cs="Times New Roman"/>
          <w:b/>
          <w:bCs/>
          <w:sz w:val="28"/>
          <w:szCs w:val="28"/>
          <w:highlight w:val="none"/>
          <w:lang w:val="en-US" w:eastAsia="zh-CN"/>
        </w:rPr>
        <w:t>5</w:t>
      </w:r>
    </w:p>
    <w:p w14:paraId="3225731C">
      <w:pPr>
        <w:keepNext/>
        <w:keepLines/>
        <w:spacing w:line="360" w:lineRule="auto"/>
        <w:jc w:val="center"/>
        <w:rPr>
          <w:highlight w:val="none"/>
        </w:rPr>
        <w:sectPr>
          <w:pgSz w:w="11910" w:h="16850"/>
          <w:pgMar w:top="1440" w:right="1800" w:bottom="1440" w:left="1800" w:header="882" w:footer="1093" w:gutter="0"/>
          <w:pgNumType w:start="1"/>
          <w:cols w:space="720" w:num="1"/>
          <w:docGrid w:linePitch="286" w:charSpace="0"/>
        </w:sectPr>
      </w:pPr>
      <w:r>
        <w:rPr>
          <w:rFonts w:ascii="Times New Roman" w:hAnsi="Times New Roman" w:eastAsia="宋体" w:cs="Times New Roman"/>
          <w:b/>
          <w:bCs/>
          <w:sz w:val="28"/>
          <w:szCs w:val="28"/>
          <w:highlight w:val="none"/>
        </w:rPr>
        <w:fldChar w:fldCharType="end"/>
      </w:r>
    </w:p>
    <w:p w14:paraId="54E639B6">
      <w:pPr>
        <w:pStyle w:val="3"/>
        <w:numPr>
          <w:ilvl w:val="0"/>
          <w:numId w:val="1"/>
        </w:numPr>
        <w:rPr>
          <w:rStyle w:val="33"/>
          <w:rFonts w:hint="default"/>
          <w:sz w:val="32"/>
          <w:szCs w:val="36"/>
          <w:highlight w:val="none"/>
          <w:lang w:val="en-US" w:eastAsia="zh-CN"/>
        </w:rPr>
      </w:pPr>
      <w:bookmarkStart w:id="0" w:name="_Toc14772"/>
      <w:bookmarkStart w:id="1" w:name="_Toc36049014"/>
      <w:r>
        <w:rPr>
          <w:rStyle w:val="33"/>
          <w:sz w:val="32"/>
          <w:szCs w:val="36"/>
          <w:highlight w:val="none"/>
        </w:rPr>
        <w:t>竞争性谈判</w:t>
      </w:r>
      <w:bookmarkEnd w:id="0"/>
      <w:bookmarkEnd w:id="1"/>
      <w:r>
        <w:rPr>
          <w:rStyle w:val="33"/>
          <w:rFonts w:hint="eastAsia"/>
          <w:sz w:val="32"/>
          <w:szCs w:val="36"/>
          <w:highlight w:val="none"/>
          <w:lang w:val="en-US" w:eastAsia="zh-CN"/>
        </w:rPr>
        <w:t>公告</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6"/>
      </w:tblGrid>
      <w:tr w14:paraId="454C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noWrap w:val="0"/>
            <w:vAlign w:val="top"/>
          </w:tcPr>
          <w:p w14:paraId="4898BBAE">
            <w:pPr>
              <w:adjustRightInd w:val="0"/>
              <w:snapToGrid w:val="0"/>
              <w:spacing w:line="360" w:lineRule="auto"/>
              <w:jc w:val="both"/>
              <w:rPr>
                <w:rFonts w:hint="eastAsia" w:ascii="宋体" w:hAnsi="宋体"/>
                <w:bCs/>
                <w:kern w:val="44"/>
                <w:sz w:val="24"/>
                <w:szCs w:val="24"/>
                <w:highlight w:val="none"/>
                <w:lang w:eastAsia="zh-CN"/>
              </w:rPr>
            </w:pPr>
            <w:bookmarkStart w:id="2" w:name="_Toc36049015"/>
            <w:bookmarkStart w:id="3" w:name="_Toc1160_WPSOffice_Level1"/>
            <w:r>
              <w:rPr>
                <w:rFonts w:hint="eastAsia" w:ascii="宋体" w:hAnsi="宋体"/>
                <w:bCs/>
                <w:kern w:val="44"/>
                <w:sz w:val="24"/>
                <w:szCs w:val="24"/>
                <w:highlight w:val="none"/>
                <w:lang w:eastAsia="zh-CN"/>
              </w:rPr>
              <w:t xml:space="preserve">项目概况 </w:t>
            </w:r>
          </w:p>
          <w:p w14:paraId="6E3E66C6">
            <w:pPr>
              <w:adjustRightInd w:val="0"/>
              <w:snapToGrid w:val="0"/>
              <w:spacing w:line="360" w:lineRule="auto"/>
              <w:jc w:val="left"/>
              <w:rPr>
                <w:rFonts w:hint="eastAsia" w:ascii="宋体" w:hAnsi="宋体"/>
                <w:bCs/>
                <w:kern w:val="44"/>
                <w:sz w:val="24"/>
                <w:szCs w:val="24"/>
                <w:highlight w:val="none"/>
                <w:lang w:eastAsia="zh-CN"/>
              </w:rPr>
            </w:pPr>
            <w:r>
              <w:rPr>
                <w:rFonts w:hint="eastAsia" w:ascii="宋体" w:hAnsi="宋体"/>
                <w:bCs/>
                <w:kern w:val="44"/>
                <w:sz w:val="24"/>
                <w:szCs w:val="24"/>
                <w:highlight w:val="none"/>
                <w:lang w:eastAsia="zh-CN"/>
              </w:rPr>
              <w:t xml:space="preserve">( </w:t>
            </w:r>
            <w:r>
              <w:rPr>
                <w:rFonts w:hint="eastAsia" w:ascii="宋体" w:hAnsi="宋体"/>
                <w:bCs/>
                <w:kern w:val="44"/>
                <w:sz w:val="24"/>
                <w:szCs w:val="24"/>
                <w:highlight w:val="none"/>
                <w:lang w:val="en-US" w:eastAsia="zh-CN"/>
              </w:rPr>
              <w:t>G206威汕线市辖区段</w:t>
            </w:r>
            <w:r>
              <w:rPr>
                <w:rFonts w:hint="eastAsia" w:ascii="宋体" w:hAnsi="宋体"/>
                <w:bCs/>
                <w:kern w:val="44"/>
                <w:sz w:val="24"/>
                <w:szCs w:val="24"/>
                <w:highlight w:val="none"/>
                <w:lang w:eastAsia="zh-CN"/>
              </w:rPr>
              <w:t>路面热再生施工设备租赁项目) 的潜在供应商应在</w:t>
            </w:r>
            <w:r>
              <w:rPr>
                <w:rFonts w:hint="eastAsia" w:ascii="宋体" w:hAnsi="宋体"/>
                <w:bCs/>
                <w:kern w:val="44"/>
                <w:sz w:val="24"/>
                <w:szCs w:val="24"/>
                <w:highlight w:val="none"/>
                <w:lang w:val="en-US" w:eastAsia="zh-CN"/>
              </w:rPr>
              <w:t>安徽省淮南市谢家集区卧园路与沿河路交汇处淮南市锦路新型建材有限责任公司二楼工程部办公室获取招标文件（可通过邮箱报名获取）</w:t>
            </w:r>
            <w:r>
              <w:rPr>
                <w:rFonts w:hint="eastAsia" w:ascii="宋体" w:hAnsi="宋体"/>
                <w:bCs/>
                <w:kern w:val="44"/>
                <w:sz w:val="24"/>
                <w:szCs w:val="24"/>
                <w:highlight w:val="none"/>
                <w:lang w:eastAsia="zh-CN"/>
              </w:rPr>
              <w:t xml:space="preserve">，并于 </w:t>
            </w:r>
            <w:r>
              <w:rPr>
                <w:rFonts w:hint="eastAsia" w:ascii="宋体" w:hAnsi="宋体"/>
                <w:bCs/>
                <w:color w:val="auto"/>
                <w:kern w:val="44"/>
                <w:sz w:val="24"/>
                <w:szCs w:val="24"/>
                <w:highlight w:val="none"/>
                <w:lang w:eastAsia="zh-CN"/>
              </w:rPr>
              <w:t>202</w:t>
            </w:r>
            <w:r>
              <w:rPr>
                <w:rFonts w:hint="eastAsia" w:ascii="宋体" w:hAnsi="宋体"/>
                <w:bCs/>
                <w:color w:val="auto"/>
                <w:kern w:val="44"/>
                <w:sz w:val="24"/>
                <w:szCs w:val="24"/>
                <w:highlight w:val="none"/>
                <w:lang w:val="en-US" w:eastAsia="zh-CN"/>
              </w:rPr>
              <w:t>6</w:t>
            </w:r>
            <w:r>
              <w:rPr>
                <w:rFonts w:hint="eastAsia" w:ascii="宋体" w:hAnsi="宋体"/>
                <w:bCs/>
                <w:color w:val="auto"/>
                <w:kern w:val="44"/>
                <w:sz w:val="24"/>
                <w:szCs w:val="24"/>
                <w:highlight w:val="none"/>
                <w:lang w:eastAsia="zh-CN"/>
              </w:rPr>
              <w:t xml:space="preserve"> 年</w:t>
            </w:r>
            <w:r>
              <w:rPr>
                <w:rFonts w:hint="eastAsia" w:ascii="宋体" w:hAnsi="宋体"/>
                <w:bCs/>
                <w:color w:val="auto"/>
                <w:kern w:val="44"/>
                <w:sz w:val="24"/>
                <w:szCs w:val="24"/>
                <w:highlight w:val="none"/>
                <w:lang w:val="en-US" w:eastAsia="zh-CN"/>
              </w:rPr>
              <w:t xml:space="preserve"> 2 </w:t>
            </w:r>
            <w:r>
              <w:rPr>
                <w:rFonts w:hint="eastAsia" w:ascii="宋体" w:hAnsi="宋体"/>
                <w:bCs/>
                <w:color w:val="auto"/>
                <w:kern w:val="44"/>
                <w:sz w:val="24"/>
                <w:szCs w:val="24"/>
                <w:highlight w:val="none"/>
                <w:lang w:eastAsia="zh-CN"/>
              </w:rPr>
              <w:t>月</w:t>
            </w:r>
            <w:r>
              <w:rPr>
                <w:rFonts w:hint="eastAsia" w:ascii="宋体" w:hAnsi="宋体"/>
                <w:bCs/>
                <w:color w:val="auto"/>
                <w:kern w:val="44"/>
                <w:sz w:val="24"/>
                <w:szCs w:val="24"/>
                <w:highlight w:val="none"/>
                <w:lang w:val="en-US" w:eastAsia="zh-CN"/>
              </w:rPr>
              <w:t xml:space="preserve"> 6 </w:t>
            </w:r>
            <w:r>
              <w:rPr>
                <w:rFonts w:hint="eastAsia" w:ascii="宋体" w:hAnsi="宋体"/>
                <w:bCs/>
                <w:color w:val="auto"/>
                <w:kern w:val="44"/>
                <w:sz w:val="24"/>
                <w:szCs w:val="24"/>
                <w:highlight w:val="none"/>
                <w:lang w:eastAsia="zh-CN"/>
              </w:rPr>
              <w:t>日</w:t>
            </w:r>
            <w:r>
              <w:rPr>
                <w:rFonts w:hint="eastAsia" w:ascii="宋体" w:hAnsi="宋体"/>
                <w:bCs/>
                <w:color w:val="auto"/>
                <w:kern w:val="44"/>
                <w:sz w:val="24"/>
                <w:szCs w:val="24"/>
                <w:highlight w:val="none"/>
                <w:lang w:val="en-US" w:eastAsia="zh-CN"/>
              </w:rPr>
              <w:t xml:space="preserve"> 10 </w:t>
            </w:r>
            <w:r>
              <w:rPr>
                <w:rFonts w:hint="eastAsia" w:ascii="宋体" w:hAnsi="宋体"/>
                <w:bCs/>
                <w:color w:val="auto"/>
                <w:kern w:val="44"/>
                <w:sz w:val="24"/>
                <w:szCs w:val="24"/>
                <w:highlight w:val="none"/>
                <w:lang w:eastAsia="zh-CN"/>
              </w:rPr>
              <w:t>点 00 分</w:t>
            </w:r>
            <w:r>
              <w:rPr>
                <w:rFonts w:hint="eastAsia" w:ascii="宋体" w:hAnsi="宋体"/>
                <w:bCs/>
                <w:kern w:val="44"/>
                <w:sz w:val="24"/>
                <w:szCs w:val="24"/>
                <w:highlight w:val="none"/>
                <w:lang w:eastAsia="zh-CN"/>
              </w:rPr>
              <w:t xml:space="preserve">（北京时间）前提交响应文件。 </w:t>
            </w:r>
          </w:p>
        </w:tc>
      </w:tr>
    </w:tbl>
    <w:p w14:paraId="27FDDCAC">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一、项目基本情况  </w:t>
      </w:r>
    </w:p>
    <w:p w14:paraId="5E151AEA">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1、项目编号：</w:t>
      </w:r>
      <w:r>
        <w:rPr>
          <w:rFonts w:hint="eastAsia" w:ascii="宋体" w:hAnsi="宋体" w:eastAsia="宋体" w:cs="宋体"/>
          <w:bCs/>
          <w:kern w:val="44"/>
          <w:sz w:val="24"/>
          <w:szCs w:val="24"/>
          <w:highlight w:val="none"/>
          <w:lang w:val="en-US" w:eastAsia="zh-CN"/>
        </w:rPr>
        <w:t>-</w:t>
      </w:r>
    </w:p>
    <w:p w14:paraId="6BB2AFC2">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lang w:val="en-US" w:eastAsia="zh-CN"/>
        </w:rPr>
        <w:t>2、</w:t>
      </w:r>
      <w:r>
        <w:rPr>
          <w:rFonts w:hint="eastAsia" w:ascii="宋体" w:hAnsi="宋体" w:eastAsia="宋体" w:cs="宋体"/>
          <w:bCs/>
          <w:kern w:val="44"/>
          <w:sz w:val="24"/>
          <w:szCs w:val="24"/>
          <w:highlight w:val="none"/>
        </w:rPr>
        <w:t>项目名称：</w:t>
      </w:r>
      <w:r>
        <w:rPr>
          <w:rFonts w:hint="eastAsia" w:ascii="宋体" w:hAnsi="宋体" w:eastAsia="宋体" w:cs="宋体"/>
          <w:bCs/>
          <w:kern w:val="44"/>
          <w:sz w:val="24"/>
          <w:szCs w:val="24"/>
          <w:highlight w:val="none"/>
          <w:lang w:eastAsia="zh-CN"/>
        </w:rPr>
        <w:t>淮南市</w:t>
      </w:r>
      <w:r>
        <w:rPr>
          <w:rFonts w:hint="eastAsia" w:ascii="宋体" w:hAnsi="宋体" w:eastAsia="宋体" w:cs="宋体"/>
          <w:bCs/>
          <w:kern w:val="44"/>
          <w:sz w:val="24"/>
          <w:szCs w:val="24"/>
          <w:highlight w:val="none"/>
          <w:lang w:val="en-US" w:eastAsia="zh-CN"/>
        </w:rPr>
        <w:t>锦路新型建材</w:t>
      </w:r>
      <w:r>
        <w:rPr>
          <w:rFonts w:hint="eastAsia" w:ascii="宋体" w:hAnsi="宋体" w:eastAsia="宋体" w:cs="宋体"/>
          <w:bCs/>
          <w:kern w:val="44"/>
          <w:sz w:val="24"/>
          <w:szCs w:val="24"/>
          <w:highlight w:val="none"/>
          <w:lang w:eastAsia="zh-CN"/>
        </w:rPr>
        <w:t>有限责任公司202</w:t>
      </w:r>
      <w:r>
        <w:rPr>
          <w:rFonts w:hint="eastAsia" w:ascii="宋体" w:hAnsi="宋体" w:eastAsia="宋体" w:cs="宋体"/>
          <w:bCs/>
          <w:kern w:val="44"/>
          <w:sz w:val="24"/>
          <w:szCs w:val="24"/>
          <w:highlight w:val="none"/>
          <w:lang w:val="en-US" w:eastAsia="zh-CN"/>
        </w:rPr>
        <w:t>6</w:t>
      </w:r>
      <w:r>
        <w:rPr>
          <w:rFonts w:hint="eastAsia" w:ascii="宋体" w:hAnsi="宋体" w:eastAsia="宋体" w:cs="宋体"/>
          <w:bCs/>
          <w:kern w:val="44"/>
          <w:sz w:val="24"/>
          <w:szCs w:val="24"/>
          <w:highlight w:val="none"/>
          <w:lang w:eastAsia="zh-CN"/>
        </w:rPr>
        <w:t>年路面热再生施工设备租赁项目</w:t>
      </w:r>
      <w:r>
        <w:rPr>
          <w:rFonts w:hint="eastAsia" w:ascii="宋体" w:hAnsi="宋体" w:eastAsia="宋体" w:cs="宋体"/>
          <w:bCs/>
          <w:kern w:val="44"/>
          <w:sz w:val="24"/>
          <w:szCs w:val="24"/>
          <w:highlight w:val="none"/>
        </w:rPr>
        <w:t xml:space="preserve">  </w:t>
      </w:r>
    </w:p>
    <w:p w14:paraId="67074987">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3、采购方式：竞争性</w:t>
      </w:r>
      <w:r>
        <w:rPr>
          <w:rFonts w:hint="eastAsia" w:ascii="宋体" w:hAnsi="宋体" w:eastAsia="宋体" w:cs="宋体"/>
          <w:bCs/>
          <w:kern w:val="44"/>
          <w:sz w:val="24"/>
          <w:szCs w:val="24"/>
          <w:highlight w:val="none"/>
          <w:lang w:val="en-US" w:eastAsia="zh-CN"/>
        </w:rPr>
        <w:t>谈判</w:t>
      </w:r>
      <w:r>
        <w:rPr>
          <w:rFonts w:hint="eastAsia" w:ascii="宋体" w:hAnsi="宋体" w:eastAsia="宋体" w:cs="宋体"/>
          <w:bCs/>
          <w:kern w:val="44"/>
          <w:sz w:val="24"/>
          <w:szCs w:val="24"/>
          <w:highlight w:val="none"/>
        </w:rPr>
        <w:t xml:space="preserve"> </w:t>
      </w:r>
    </w:p>
    <w:p w14:paraId="55A11FB1">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4、</w:t>
      </w:r>
      <w:r>
        <w:rPr>
          <w:rFonts w:hint="eastAsia" w:ascii="宋体" w:hAnsi="宋体" w:eastAsia="宋体" w:cs="宋体"/>
          <w:bCs/>
          <w:color w:val="000000"/>
          <w:kern w:val="44"/>
          <w:sz w:val="24"/>
          <w:szCs w:val="24"/>
          <w:highlight w:val="none"/>
          <w:lang w:val="en-US" w:eastAsia="zh-CN"/>
        </w:rPr>
        <w:t>预算价及</w:t>
      </w:r>
      <w:r>
        <w:rPr>
          <w:rFonts w:hint="eastAsia" w:ascii="宋体" w:hAnsi="宋体" w:eastAsia="宋体" w:cs="宋体"/>
          <w:bCs/>
          <w:color w:val="000000"/>
          <w:kern w:val="44"/>
          <w:sz w:val="24"/>
          <w:szCs w:val="24"/>
          <w:highlight w:val="none"/>
        </w:rPr>
        <w:t>资金性质：</w:t>
      </w:r>
      <w:r>
        <w:rPr>
          <w:rFonts w:hint="eastAsia" w:ascii="宋体" w:hAnsi="宋体" w:eastAsia="宋体" w:cs="宋体"/>
          <w:bCs/>
          <w:color w:val="000000"/>
          <w:kern w:val="44"/>
          <w:sz w:val="24"/>
          <w:szCs w:val="24"/>
          <w:highlight w:val="none"/>
          <w:lang w:val="en-US" w:eastAsia="zh-CN"/>
        </w:rPr>
        <w:t>预算价</w:t>
      </w:r>
      <w:r>
        <w:rPr>
          <w:rFonts w:hint="eastAsia" w:ascii="宋体" w:hAnsi="宋体" w:eastAsia="宋体" w:cs="宋体"/>
          <w:bCs/>
          <w:color w:val="auto"/>
          <w:kern w:val="44"/>
          <w:sz w:val="24"/>
          <w:szCs w:val="24"/>
          <w:highlight w:val="none"/>
          <w:lang w:val="en-US" w:eastAsia="zh-CN"/>
        </w:rPr>
        <w:t>37.95元/</w:t>
      </w:r>
      <w:r>
        <w:rPr>
          <w:rFonts w:hint="eastAsia" w:ascii="仿宋" w:hAnsi="仿宋" w:eastAsia="仿宋" w:cs="仿宋"/>
          <w:color w:val="auto"/>
          <w:sz w:val="24"/>
          <w:szCs w:val="32"/>
          <w:highlight w:val="none"/>
          <w:lang w:val="en-US" w:eastAsia="zh-CN"/>
        </w:rPr>
        <w:t>㎡</w:t>
      </w:r>
      <w:r>
        <w:rPr>
          <w:rFonts w:hint="eastAsia" w:ascii="宋体" w:hAnsi="宋体" w:eastAsia="宋体" w:cs="宋体"/>
          <w:bCs/>
          <w:color w:val="000000"/>
          <w:kern w:val="44"/>
          <w:sz w:val="24"/>
          <w:szCs w:val="24"/>
          <w:highlight w:val="none"/>
        </w:rPr>
        <w:t>，</w:t>
      </w:r>
      <w:r>
        <w:rPr>
          <w:rFonts w:hint="eastAsia" w:ascii="宋体" w:hAnsi="宋体" w:eastAsia="宋体" w:cs="宋体"/>
          <w:bCs/>
          <w:color w:val="000000"/>
          <w:kern w:val="44"/>
          <w:sz w:val="24"/>
          <w:szCs w:val="24"/>
          <w:highlight w:val="none"/>
          <w:lang w:val="en-US" w:eastAsia="zh-CN"/>
        </w:rPr>
        <w:t>自筹资金</w:t>
      </w:r>
      <w:r>
        <w:rPr>
          <w:rFonts w:hint="eastAsia" w:ascii="宋体" w:hAnsi="宋体" w:eastAsia="宋体" w:cs="宋体"/>
          <w:bCs/>
          <w:color w:val="000000"/>
          <w:kern w:val="44"/>
          <w:sz w:val="24"/>
          <w:szCs w:val="24"/>
          <w:highlight w:val="none"/>
        </w:rPr>
        <w:t>；</w:t>
      </w:r>
    </w:p>
    <w:p w14:paraId="08B2E6A6">
      <w:pPr>
        <w:adjustRightInd w:val="0"/>
        <w:snapToGrid w:val="0"/>
        <w:spacing w:line="360" w:lineRule="auto"/>
        <w:rPr>
          <w:rFonts w:hint="eastAsia" w:ascii="宋体" w:hAnsi="宋体"/>
          <w:bCs/>
          <w:kern w:val="44"/>
          <w:sz w:val="24"/>
          <w:szCs w:val="24"/>
          <w:highlight w:val="none"/>
          <w:lang w:eastAsia="zh-CN"/>
        </w:rPr>
      </w:pPr>
      <w:r>
        <w:rPr>
          <w:rFonts w:hint="eastAsia" w:ascii="宋体" w:hAnsi="宋体" w:eastAsia="宋体" w:cs="宋体"/>
          <w:bCs/>
          <w:kern w:val="44"/>
          <w:sz w:val="24"/>
          <w:szCs w:val="24"/>
          <w:highlight w:val="none"/>
          <w:lang w:val="en-US" w:eastAsia="zh-CN"/>
        </w:rPr>
        <w:t>5、采购范围及需求：</w:t>
      </w:r>
      <w:r>
        <w:rPr>
          <w:rFonts w:hint="eastAsia" w:ascii="宋体" w:hAnsi="宋体"/>
          <w:bCs/>
          <w:kern w:val="44"/>
          <w:sz w:val="24"/>
          <w:szCs w:val="24"/>
          <w:highlight w:val="none"/>
          <w:lang w:val="en-US" w:eastAsia="zh-CN"/>
        </w:rPr>
        <w:t>G206威汕线市辖区段</w:t>
      </w:r>
      <w:r>
        <w:rPr>
          <w:rFonts w:hint="eastAsia" w:ascii="宋体" w:hAnsi="宋体"/>
          <w:bCs/>
          <w:kern w:val="44"/>
          <w:sz w:val="24"/>
          <w:szCs w:val="24"/>
          <w:highlight w:val="none"/>
          <w:lang w:eastAsia="zh-CN"/>
        </w:rPr>
        <w:t>路面热再生施工设备租赁</w:t>
      </w:r>
    </w:p>
    <w:p w14:paraId="4C534F31">
      <w:pPr>
        <w:adjustRightInd w:val="0"/>
        <w:snapToGrid w:val="0"/>
        <w:spacing w:line="360" w:lineRule="auto"/>
        <w:ind w:firstLine="720" w:firstLineChars="300"/>
        <w:rPr>
          <w:rFonts w:hint="default" w:ascii="宋体" w:hAnsi="宋体" w:eastAsia="宋体" w:cs="宋体"/>
          <w:bCs/>
          <w:kern w:val="44"/>
          <w:sz w:val="24"/>
          <w:szCs w:val="24"/>
          <w:highlight w:val="none"/>
          <w:lang w:val="en-US" w:eastAsia="zh-CN" w:bidi="ar-SA"/>
        </w:rPr>
      </w:pPr>
      <w:r>
        <w:rPr>
          <w:rFonts w:hint="eastAsia" w:ascii="宋体" w:hAnsi="宋体" w:eastAsia="宋体" w:cs="宋体"/>
          <w:bCs/>
          <w:kern w:val="44"/>
          <w:sz w:val="24"/>
          <w:szCs w:val="24"/>
          <w:highlight w:val="none"/>
          <w:lang w:val="en-US" w:eastAsia="zh-CN"/>
        </w:rPr>
        <w:t>施工范围：G206威汕线市辖区段(K1002+782~K1004+800、K1008+200~K1011+200)路面修复养护工程位于淮南市境内，其中4cm厚（添加骨料，再生剂，抗车辙剂）就地热再生40000㎡</w:t>
      </w:r>
      <w:r>
        <w:rPr>
          <w:rFonts w:hint="eastAsia" w:ascii="宋体" w:hAnsi="宋体" w:eastAsia="宋体" w:cs="宋体"/>
          <w:bCs/>
          <w:kern w:val="44"/>
          <w:sz w:val="24"/>
          <w:szCs w:val="24"/>
          <w:highlight w:val="none"/>
          <w:lang w:val="en-US" w:eastAsia="zh-CN" w:bidi="ar-SA"/>
        </w:rPr>
        <w:t>（具体以实际完成为准）。</w:t>
      </w:r>
    </w:p>
    <w:p w14:paraId="7D8B0273">
      <w:pPr>
        <w:adjustRightInd w:val="0"/>
        <w:snapToGrid w:val="0"/>
        <w:spacing w:line="360" w:lineRule="auto"/>
        <w:rPr>
          <w:rFonts w:hint="default" w:ascii="宋体" w:hAnsi="宋体" w:eastAsia="宋体" w:cs="宋体"/>
          <w:bCs/>
          <w:kern w:val="44"/>
          <w:sz w:val="24"/>
          <w:szCs w:val="24"/>
          <w:highlight w:val="none"/>
          <w:lang w:val="en-US"/>
        </w:rPr>
      </w:pPr>
      <w:r>
        <w:rPr>
          <w:rFonts w:hint="eastAsia" w:ascii="宋体" w:hAnsi="宋体" w:eastAsia="宋体" w:cs="宋体"/>
          <w:bCs/>
          <w:kern w:val="44"/>
          <w:sz w:val="24"/>
          <w:szCs w:val="24"/>
          <w:highlight w:val="none"/>
          <w:lang w:val="en-US" w:eastAsia="zh-CN"/>
        </w:rPr>
        <w:t>6、工期</w:t>
      </w:r>
      <w:r>
        <w:rPr>
          <w:rFonts w:hint="eastAsia" w:ascii="宋体" w:hAnsi="宋体" w:eastAsia="宋体" w:cs="宋体"/>
          <w:bCs/>
          <w:color w:val="auto"/>
          <w:kern w:val="44"/>
          <w:sz w:val="24"/>
          <w:szCs w:val="24"/>
          <w:highlight w:val="none"/>
          <w:lang w:val="en-US" w:eastAsia="zh-CN"/>
        </w:rPr>
        <w:t>：15天。</w:t>
      </w:r>
    </w:p>
    <w:p w14:paraId="333443A9">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lang w:val="en-US" w:eastAsia="zh-CN"/>
        </w:rPr>
        <w:t>7</w:t>
      </w:r>
      <w:r>
        <w:rPr>
          <w:rFonts w:hint="eastAsia" w:ascii="宋体" w:hAnsi="宋体" w:eastAsia="宋体" w:cs="宋体"/>
          <w:bCs/>
          <w:kern w:val="44"/>
          <w:sz w:val="24"/>
          <w:szCs w:val="24"/>
          <w:highlight w:val="none"/>
        </w:rPr>
        <w:t xml:space="preserve">、标段：本项目共一个标段 </w:t>
      </w:r>
    </w:p>
    <w:p w14:paraId="47E8610B">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二、申请人的资格要求：  </w:t>
      </w:r>
    </w:p>
    <w:p w14:paraId="797B9087">
      <w:pPr>
        <w:adjustRightInd w:val="0"/>
        <w:snapToGrid w:val="0"/>
        <w:spacing w:line="360" w:lineRule="auto"/>
        <w:rPr>
          <w:rFonts w:ascii="宋体" w:hAnsi="宋体"/>
          <w:bCs/>
          <w:kern w:val="44"/>
          <w:sz w:val="24"/>
          <w:szCs w:val="24"/>
          <w:highlight w:val="none"/>
        </w:rPr>
      </w:pPr>
      <w:r>
        <w:rPr>
          <w:rFonts w:hint="eastAsia" w:ascii="宋体" w:hAnsi="宋体"/>
          <w:bCs/>
          <w:kern w:val="44"/>
          <w:sz w:val="24"/>
          <w:szCs w:val="24"/>
          <w:highlight w:val="none"/>
        </w:rPr>
        <w:t xml:space="preserve">1、供应商应参照《中华人民共和国政府采购法》第二十二条规定之条件； </w:t>
      </w:r>
    </w:p>
    <w:p w14:paraId="388ECD93">
      <w:pPr>
        <w:adjustRightInd w:val="0"/>
        <w:snapToGrid w:val="0"/>
        <w:spacing w:line="360" w:lineRule="auto"/>
        <w:rPr>
          <w:rFonts w:ascii="宋体" w:hAnsi="宋体"/>
          <w:bCs/>
          <w:kern w:val="44"/>
          <w:sz w:val="24"/>
          <w:szCs w:val="24"/>
          <w:highlight w:val="none"/>
        </w:rPr>
      </w:pPr>
      <w:r>
        <w:rPr>
          <w:rFonts w:hint="eastAsia" w:ascii="宋体" w:hAnsi="宋体"/>
          <w:bCs/>
          <w:kern w:val="44"/>
          <w:sz w:val="24"/>
          <w:szCs w:val="24"/>
          <w:highlight w:val="none"/>
        </w:rPr>
        <w:t xml:space="preserve">2、本项目的资格要求： </w:t>
      </w:r>
    </w:p>
    <w:p w14:paraId="06B89694">
      <w:pPr>
        <w:adjustRightInd w:val="0"/>
        <w:snapToGrid w:val="0"/>
        <w:spacing w:line="360" w:lineRule="auto"/>
        <w:rPr>
          <w:rFonts w:hint="eastAsia" w:ascii="宋体" w:hAnsi="宋体" w:eastAsia="宋体" w:cs="宋体"/>
          <w:bCs/>
          <w:kern w:val="44"/>
          <w:sz w:val="24"/>
          <w:szCs w:val="24"/>
          <w:highlight w:val="none"/>
          <w:lang w:eastAsia="zh-CN"/>
        </w:rPr>
      </w:pPr>
      <w:r>
        <w:rPr>
          <w:rFonts w:hint="eastAsia" w:ascii="宋体" w:hAnsi="宋体"/>
          <w:bCs/>
          <w:kern w:val="44"/>
          <w:sz w:val="24"/>
          <w:szCs w:val="24"/>
          <w:highlight w:val="none"/>
        </w:rPr>
        <w:t xml:space="preserve">（1）供应商在中国境内注册，具有独立法人资格；提供有效的营业执照、税务登记证、组织机构代码或三证合一的营业执照；  </w:t>
      </w:r>
    </w:p>
    <w:p w14:paraId="60CD2D2B">
      <w:pPr>
        <w:adjustRightInd w:val="0"/>
        <w:snapToGrid w:val="0"/>
        <w:spacing w:line="360" w:lineRule="auto"/>
        <w:rPr>
          <w:rFonts w:hint="eastAsia" w:ascii="宋体" w:hAnsi="宋体" w:eastAsia="宋体" w:cs="宋体"/>
          <w:bCs/>
          <w:kern w:val="44"/>
          <w:sz w:val="24"/>
          <w:szCs w:val="24"/>
          <w:highlight w:val="none"/>
          <w:lang w:eastAsia="zh-CN"/>
        </w:rPr>
      </w:pPr>
      <w:r>
        <w:rPr>
          <w:rFonts w:hint="eastAsia" w:ascii="宋体" w:hAnsi="宋体" w:eastAsia="宋体" w:cs="宋体"/>
          <w:bCs/>
          <w:kern w:val="44"/>
          <w:sz w:val="24"/>
          <w:szCs w:val="24"/>
          <w:highlight w:val="none"/>
          <w:lang w:eastAsia="zh-CN"/>
        </w:rPr>
        <w:t>（</w:t>
      </w:r>
      <w:r>
        <w:rPr>
          <w:rFonts w:hint="eastAsia" w:ascii="宋体" w:hAnsi="宋体" w:eastAsia="宋体" w:cs="宋体"/>
          <w:bCs/>
          <w:kern w:val="44"/>
          <w:sz w:val="24"/>
          <w:szCs w:val="24"/>
          <w:highlight w:val="none"/>
          <w:lang w:val="en-US" w:eastAsia="zh-CN"/>
        </w:rPr>
        <w:t>2</w:t>
      </w:r>
      <w:r>
        <w:rPr>
          <w:rFonts w:hint="eastAsia" w:ascii="宋体" w:hAnsi="宋体" w:eastAsia="宋体" w:cs="宋体"/>
          <w:bCs/>
          <w:kern w:val="44"/>
          <w:sz w:val="24"/>
          <w:szCs w:val="24"/>
          <w:highlight w:val="none"/>
          <w:lang w:eastAsia="zh-CN"/>
        </w:rPr>
        <w:t>）</w:t>
      </w:r>
      <w:r>
        <w:rPr>
          <w:rFonts w:hint="eastAsia" w:ascii="宋体" w:hAnsi="宋体" w:eastAsia="宋体" w:cs="宋体"/>
          <w:bCs/>
          <w:kern w:val="44"/>
          <w:sz w:val="24"/>
          <w:szCs w:val="24"/>
          <w:highlight w:val="none"/>
          <w:lang w:val="en-US" w:eastAsia="zh-CN"/>
        </w:rPr>
        <w:t>供应商需提供20</w:t>
      </w:r>
      <w:r>
        <w:rPr>
          <w:rFonts w:hint="eastAsia" w:ascii="宋体" w:hAnsi="宋体" w:eastAsia="宋体" w:cs="宋体"/>
          <w:bCs/>
          <w:color w:val="auto"/>
          <w:kern w:val="44"/>
          <w:sz w:val="24"/>
          <w:szCs w:val="24"/>
          <w:highlight w:val="none"/>
          <w:lang w:val="en-US" w:eastAsia="zh-CN"/>
        </w:rPr>
        <w:t>22年以来三个不低于40000m2的热再生施工或热再生施工设备租赁的业绩（以合同签订日期为准，并提供合同、完工或交（竣）工资料复印</w:t>
      </w:r>
      <w:r>
        <w:rPr>
          <w:rFonts w:hint="eastAsia" w:ascii="宋体" w:hAnsi="宋体" w:eastAsia="宋体" w:cs="宋体"/>
          <w:bCs/>
          <w:kern w:val="44"/>
          <w:sz w:val="24"/>
          <w:szCs w:val="24"/>
          <w:highlight w:val="none"/>
          <w:lang w:val="en-US" w:eastAsia="zh-CN"/>
        </w:rPr>
        <w:t>件）</w:t>
      </w:r>
      <w:r>
        <w:rPr>
          <w:rFonts w:hint="eastAsia" w:ascii="宋体" w:hAnsi="宋体" w:eastAsia="宋体" w:cs="宋体"/>
          <w:bCs/>
          <w:kern w:val="44"/>
          <w:sz w:val="24"/>
          <w:szCs w:val="24"/>
          <w:highlight w:val="none"/>
          <w:lang w:eastAsia="zh-CN"/>
        </w:rPr>
        <w:t>；</w:t>
      </w:r>
    </w:p>
    <w:p w14:paraId="2913225F">
      <w:pPr>
        <w:adjustRightInd w:val="0"/>
        <w:snapToGrid w:val="0"/>
        <w:spacing w:line="360" w:lineRule="auto"/>
        <w:rPr>
          <w:rFonts w:hint="eastAsia" w:ascii="宋体" w:hAnsi="宋体" w:eastAsia="宋体" w:cs="宋体"/>
          <w:bCs/>
          <w:kern w:val="44"/>
          <w:sz w:val="24"/>
          <w:szCs w:val="24"/>
          <w:highlight w:val="none"/>
          <w:lang w:val="en-US" w:eastAsia="zh-CN"/>
        </w:rPr>
      </w:pPr>
      <w:r>
        <w:rPr>
          <w:rFonts w:hint="eastAsia" w:ascii="宋体" w:hAnsi="宋体" w:eastAsia="宋体" w:cs="宋体"/>
          <w:bCs/>
          <w:kern w:val="44"/>
          <w:sz w:val="24"/>
          <w:szCs w:val="24"/>
          <w:highlight w:val="none"/>
          <w:lang w:val="en-US" w:eastAsia="zh-CN"/>
        </w:rPr>
        <w:t xml:space="preserve">（3）供应商信誉要求：供应商信誉要求可提供以下对应网站的信誉查询截图或供应商信誉承诺书。 </w:t>
      </w:r>
    </w:p>
    <w:p w14:paraId="341FC4BC">
      <w:pPr>
        <w:adjustRightInd w:val="0"/>
        <w:snapToGrid w:val="0"/>
        <w:spacing w:line="360" w:lineRule="auto"/>
        <w:rPr>
          <w:rFonts w:hint="eastAsia" w:ascii="宋体" w:hAnsi="宋体" w:eastAsia="宋体" w:cs="宋体"/>
          <w:bCs/>
          <w:kern w:val="44"/>
          <w:sz w:val="24"/>
          <w:szCs w:val="24"/>
          <w:highlight w:val="none"/>
          <w:lang w:val="en-US" w:eastAsia="zh-CN"/>
        </w:rPr>
      </w:pPr>
      <w:r>
        <w:rPr>
          <w:rFonts w:hint="eastAsia" w:ascii="宋体" w:hAnsi="宋体" w:eastAsia="宋体" w:cs="宋体"/>
          <w:bCs/>
          <w:kern w:val="44"/>
          <w:sz w:val="24"/>
          <w:szCs w:val="24"/>
          <w:highlight w:val="none"/>
          <w:lang w:val="en-US" w:eastAsia="zh-CN"/>
        </w:rPr>
        <w:t>①未被最高人民法院在“信用中国”网站（www.creditchina.gov.cn）列入失信被执行人失信惩戒名单（截图可提供“信用中国”-“信用服务”-“失信被执行人查询”的网页查询截图，无受惩戒信息；或者提供“信用中国”企业查询截图，“失信惩戒”一栏中无受惩戒信息。）；</w:t>
      </w:r>
    </w:p>
    <w:p w14:paraId="3644A38C">
      <w:pPr>
        <w:adjustRightInd w:val="0"/>
        <w:snapToGrid w:val="0"/>
        <w:spacing w:line="360" w:lineRule="auto"/>
        <w:rPr>
          <w:rFonts w:hint="eastAsia" w:ascii="宋体" w:hAnsi="宋体" w:eastAsia="宋体" w:cs="宋体"/>
          <w:bCs/>
          <w:kern w:val="44"/>
          <w:sz w:val="24"/>
          <w:szCs w:val="24"/>
          <w:highlight w:val="none"/>
          <w:lang w:val="en-US" w:eastAsia="zh-CN"/>
        </w:rPr>
      </w:pPr>
      <w:r>
        <w:rPr>
          <w:rFonts w:hint="eastAsia" w:ascii="宋体" w:hAnsi="宋体" w:eastAsia="宋体" w:cs="宋体"/>
          <w:bCs/>
          <w:kern w:val="44"/>
          <w:sz w:val="24"/>
          <w:szCs w:val="24"/>
          <w:highlight w:val="none"/>
          <w:lang w:val="en-US" w:eastAsia="zh-CN"/>
        </w:rPr>
        <w:t>②未被国家税务总局列入“重大税收违法案件当事人”名单。（截图可提供“国家税务总局”官方网站-“纳税服务”-“重大税收违法案件查询”的网页查询截图，无违法信息；或者提供“信用中国”-“信用服务”-“重大税收违法案件查询”的网页查询截图，无违法信息。）</w:t>
      </w:r>
    </w:p>
    <w:p w14:paraId="70CE32C3">
      <w:pPr>
        <w:adjustRightInd w:val="0"/>
        <w:snapToGrid w:val="0"/>
        <w:spacing w:line="360" w:lineRule="auto"/>
        <w:rPr>
          <w:rFonts w:hint="eastAsia" w:ascii="宋体" w:hAnsi="宋体" w:eastAsia="宋体" w:cs="宋体"/>
          <w:bCs/>
          <w:kern w:val="44"/>
          <w:sz w:val="24"/>
          <w:szCs w:val="24"/>
          <w:highlight w:val="none"/>
          <w:lang w:val="en-US" w:eastAsia="zh-CN"/>
        </w:rPr>
      </w:pPr>
      <w:r>
        <w:rPr>
          <w:rFonts w:hint="eastAsia" w:ascii="宋体" w:hAnsi="宋体" w:eastAsia="宋体" w:cs="宋体"/>
          <w:bCs/>
          <w:kern w:val="44"/>
          <w:sz w:val="24"/>
          <w:szCs w:val="24"/>
          <w:highlight w:val="none"/>
          <w:lang w:val="en-US" w:eastAsia="zh-CN"/>
        </w:rPr>
        <w:t>③未被国家市场监督管理部门在国家企业信用信息公示系统（www.gsxt.gov.cn）中列入严重违法失信企业名单。（提供供应商在国家企业信用信息公示系统网页查询截图，严重违法失信一栏中无不良记录）；</w:t>
      </w:r>
    </w:p>
    <w:p w14:paraId="05CCF932">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lang w:val="en-US" w:eastAsia="zh-CN"/>
        </w:rPr>
        <w:t xml:space="preserve">以上①、②、③信誉要求，供应商提供网页截图。  </w:t>
      </w:r>
      <w:r>
        <w:rPr>
          <w:rFonts w:hint="eastAsia" w:ascii="宋体" w:hAnsi="宋体" w:eastAsia="宋体" w:cs="宋体"/>
          <w:bCs/>
          <w:kern w:val="44"/>
          <w:sz w:val="24"/>
          <w:szCs w:val="24"/>
          <w:highlight w:val="none"/>
        </w:rPr>
        <w:t xml:space="preserve">   </w:t>
      </w:r>
    </w:p>
    <w:p w14:paraId="60DC7302">
      <w:pPr>
        <w:adjustRightInd w:val="0"/>
        <w:snapToGrid w:val="0"/>
        <w:spacing w:line="360" w:lineRule="auto"/>
        <w:ind w:left="103" w:leftChars="49" w:right="-199" w:rightChars="-95" w:firstLine="0" w:firstLineChars="0"/>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lang w:val="en-US" w:eastAsia="zh-CN"/>
        </w:rPr>
        <w:t>3</w:t>
      </w:r>
      <w:r>
        <w:rPr>
          <w:rFonts w:hint="eastAsia" w:ascii="宋体" w:hAnsi="宋体" w:eastAsia="宋体" w:cs="宋体"/>
          <w:bCs/>
          <w:kern w:val="44"/>
          <w:sz w:val="24"/>
          <w:szCs w:val="24"/>
          <w:highlight w:val="none"/>
        </w:rPr>
        <w:t>、法定代表人为同一个人的两个及两个以上法人，母公司、全资子公司及其控股公司，不得对</w:t>
      </w:r>
      <w:r>
        <w:rPr>
          <w:rFonts w:hint="eastAsia" w:ascii="宋体" w:hAnsi="宋体" w:eastAsia="宋体" w:cs="宋体"/>
          <w:bCs/>
          <w:kern w:val="44"/>
          <w:sz w:val="24"/>
          <w:szCs w:val="24"/>
          <w:highlight w:val="none"/>
          <w:lang w:val="en-US" w:eastAsia="zh-CN"/>
        </w:rPr>
        <w:t>本</w:t>
      </w:r>
      <w:r>
        <w:rPr>
          <w:rFonts w:hint="eastAsia" w:ascii="宋体" w:hAnsi="宋体" w:eastAsia="宋体" w:cs="宋体"/>
          <w:bCs/>
          <w:kern w:val="44"/>
          <w:sz w:val="24"/>
          <w:szCs w:val="24"/>
          <w:highlight w:val="none"/>
        </w:rPr>
        <w:t xml:space="preserve">项目同时投标；  </w:t>
      </w:r>
    </w:p>
    <w:p w14:paraId="6D946C71">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lang w:val="en-US" w:eastAsia="zh-CN"/>
        </w:rPr>
        <w:t>4、</w:t>
      </w:r>
      <w:r>
        <w:rPr>
          <w:rFonts w:hint="eastAsia" w:ascii="宋体" w:hAnsi="宋体" w:eastAsia="宋体" w:cs="宋体"/>
          <w:bCs/>
          <w:kern w:val="44"/>
          <w:sz w:val="24"/>
          <w:szCs w:val="24"/>
          <w:highlight w:val="none"/>
        </w:rPr>
        <w:t xml:space="preserve">本项目不接受联合体投标。 </w:t>
      </w:r>
    </w:p>
    <w:p w14:paraId="46EFCCA4">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lang w:val="en-US" w:eastAsia="zh-CN"/>
        </w:rPr>
        <w:t>5</w:t>
      </w:r>
      <w:r>
        <w:rPr>
          <w:rFonts w:hint="eastAsia" w:ascii="宋体" w:hAnsi="宋体" w:eastAsia="宋体" w:cs="宋体"/>
          <w:bCs/>
          <w:kern w:val="44"/>
          <w:sz w:val="24"/>
          <w:szCs w:val="24"/>
          <w:highlight w:val="none"/>
        </w:rPr>
        <w:t xml:space="preserve">、资格审查方式：资格后审。 </w:t>
      </w:r>
    </w:p>
    <w:p w14:paraId="2209664B">
      <w:pPr>
        <w:adjustRightInd w:val="0"/>
        <w:snapToGrid w:val="0"/>
        <w:spacing w:line="360" w:lineRule="auto"/>
        <w:ind w:left="-619" w:leftChars="-295" w:firstLine="0" w:firstLineChars="0"/>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三、获取采购文件  </w:t>
      </w:r>
    </w:p>
    <w:p w14:paraId="2FCDBBFC">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1、</w:t>
      </w:r>
      <w:r>
        <w:rPr>
          <w:rFonts w:hint="eastAsia" w:ascii="宋体" w:hAnsi="宋体" w:eastAsia="宋体" w:cs="宋体"/>
          <w:bCs/>
          <w:kern w:val="44"/>
          <w:sz w:val="24"/>
          <w:szCs w:val="24"/>
          <w:highlight w:val="none"/>
          <w:lang w:val="en-US" w:eastAsia="zh-CN"/>
        </w:rPr>
        <w:t>获取</w:t>
      </w:r>
      <w:r>
        <w:rPr>
          <w:rFonts w:hint="eastAsia" w:ascii="宋体" w:hAnsi="宋体" w:eastAsia="宋体" w:cs="宋体"/>
          <w:bCs/>
          <w:kern w:val="44"/>
          <w:sz w:val="24"/>
          <w:szCs w:val="24"/>
          <w:highlight w:val="none"/>
        </w:rPr>
        <w:t>时间：</w:t>
      </w:r>
      <w:r>
        <w:rPr>
          <w:rFonts w:hint="eastAsia" w:ascii="宋体" w:hAnsi="宋体" w:eastAsia="宋体" w:cs="宋体"/>
          <w:bCs/>
          <w:color w:val="auto"/>
          <w:kern w:val="44"/>
          <w:sz w:val="24"/>
          <w:szCs w:val="24"/>
          <w:highlight w:val="none"/>
          <w:lang w:eastAsia="zh-CN"/>
        </w:rPr>
        <w:t>202</w:t>
      </w:r>
      <w:r>
        <w:rPr>
          <w:rFonts w:hint="eastAsia" w:ascii="宋体" w:hAnsi="宋体" w:eastAsia="宋体" w:cs="宋体"/>
          <w:bCs/>
          <w:color w:val="auto"/>
          <w:kern w:val="44"/>
          <w:sz w:val="24"/>
          <w:szCs w:val="24"/>
          <w:highlight w:val="none"/>
          <w:lang w:val="en-US" w:eastAsia="zh-CN"/>
        </w:rPr>
        <w:t>6</w:t>
      </w:r>
      <w:r>
        <w:rPr>
          <w:rFonts w:hint="eastAsia" w:ascii="宋体" w:hAnsi="宋体" w:eastAsia="宋体" w:cs="宋体"/>
          <w:bCs/>
          <w:color w:val="auto"/>
          <w:kern w:val="44"/>
          <w:sz w:val="24"/>
          <w:szCs w:val="24"/>
          <w:highlight w:val="none"/>
        </w:rPr>
        <w:t>年</w:t>
      </w:r>
      <w:r>
        <w:rPr>
          <w:rFonts w:hint="eastAsia" w:ascii="宋体" w:hAnsi="宋体" w:eastAsia="宋体" w:cs="宋体"/>
          <w:bCs/>
          <w:color w:val="auto"/>
          <w:kern w:val="44"/>
          <w:sz w:val="24"/>
          <w:szCs w:val="24"/>
          <w:highlight w:val="none"/>
          <w:lang w:val="en-US" w:eastAsia="zh-CN"/>
        </w:rPr>
        <w:t xml:space="preserve"> 1 </w:t>
      </w:r>
      <w:r>
        <w:rPr>
          <w:rFonts w:hint="eastAsia" w:ascii="宋体" w:hAnsi="宋体" w:eastAsia="宋体" w:cs="宋体"/>
          <w:bCs/>
          <w:color w:val="auto"/>
          <w:kern w:val="44"/>
          <w:sz w:val="24"/>
          <w:szCs w:val="24"/>
          <w:highlight w:val="none"/>
        </w:rPr>
        <w:t>月</w:t>
      </w:r>
      <w:r>
        <w:rPr>
          <w:rFonts w:hint="eastAsia" w:ascii="宋体" w:hAnsi="宋体" w:eastAsia="宋体" w:cs="宋体"/>
          <w:bCs/>
          <w:color w:val="auto"/>
          <w:kern w:val="44"/>
          <w:sz w:val="24"/>
          <w:szCs w:val="24"/>
          <w:highlight w:val="none"/>
          <w:lang w:val="en-US" w:eastAsia="zh-CN"/>
        </w:rPr>
        <w:t xml:space="preserve"> 30 </w:t>
      </w:r>
      <w:r>
        <w:rPr>
          <w:rFonts w:hint="eastAsia" w:ascii="宋体" w:hAnsi="宋体" w:eastAsia="宋体" w:cs="宋体"/>
          <w:bCs/>
          <w:color w:val="auto"/>
          <w:kern w:val="44"/>
          <w:sz w:val="24"/>
          <w:szCs w:val="24"/>
          <w:highlight w:val="none"/>
        </w:rPr>
        <w:t>日～</w:t>
      </w:r>
      <w:r>
        <w:rPr>
          <w:rFonts w:hint="eastAsia" w:ascii="宋体" w:hAnsi="宋体" w:eastAsia="宋体" w:cs="宋体"/>
          <w:bCs/>
          <w:color w:val="auto"/>
          <w:kern w:val="44"/>
          <w:sz w:val="24"/>
          <w:szCs w:val="24"/>
          <w:highlight w:val="none"/>
          <w:lang w:val="en-US" w:eastAsia="zh-CN"/>
        </w:rPr>
        <w:t xml:space="preserve"> 2 </w:t>
      </w:r>
      <w:r>
        <w:rPr>
          <w:rFonts w:hint="eastAsia" w:ascii="宋体" w:hAnsi="宋体" w:eastAsia="宋体" w:cs="宋体"/>
          <w:bCs/>
          <w:color w:val="auto"/>
          <w:kern w:val="44"/>
          <w:sz w:val="24"/>
          <w:szCs w:val="24"/>
          <w:highlight w:val="none"/>
        </w:rPr>
        <w:t>月</w:t>
      </w:r>
      <w:r>
        <w:rPr>
          <w:rFonts w:hint="eastAsia" w:ascii="宋体" w:hAnsi="宋体" w:eastAsia="宋体" w:cs="宋体"/>
          <w:bCs/>
          <w:color w:val="auto"/>
          <w:kern w:val="44"/>
          <w:sz w:val="24"/>
          <w:szCs w:val="24"/>
          <w:highlight w:val="none"/>
          <w:lang w:val="en-US" w:eastAsia="zh-CN"/>
        </w:rPr>
        <w:t xml:space="preserve"> 4 </w:t>
      </w:r>
      <w:r>
        <w:rPr>
          <w:rFonts w:hint="eastAsia" w:ascii="宋体" w:hAnsi="宋体" w:eastAsia="宋体" w:cs="宋体"/>
          <w:bCs/>
          <w:color w:val="auto"/>
          <w:kern w:val="44"/>
          <w:sz w:val="24"/>
          <w:szCs w:val="24"/>
          <w:highlight w:val="none"/>
        </w:rPr>
        <w:t xml:space="preserve">日 </w:t>
      </w:r>
      <w:r>
        <w:rPr>
          <w:rFonts w:hint="eastAsia" w:ascii="宋体" w:hAnsi="宋体" w:eastAsia="宋体" w:cs="宋体"/>
          <w:bCs/>
          <w:color w:val="auto"/>
          <w:kern w:val="44"/>
          <w:sz w:val="24"/>
          <w:szCs w:val="24"/>
          <w:highlight w:val="none"/>
          <w:lang w:val="en-US" w:eastAsia="zh-CN"/>
        </w:rPr>
        <w:t>15</w:t>
      </w:r>
      <w:r>
        <w:rPr>
          <w:rFonts w:hint="eastAsia" w:ascii="宋体" w:hAnsi="宋体" w:eastAsia="宋体" w:cs="宋体"/>
          <w:bCs/>
          <w:color w:val="auto"/>
          <w:kern w:val="44"/>
          <w:sz w:val="24"/>
          <w:szCs w:val="24"/>
          <w:highlight w:val="none"/>
        </w:rPr>
        <w:t>点</w:t>
      </w:r>
      <w:r>
        <w:rPr>
          <w:rFonts w:hint="eastAsia" w:ascii="宋体" w:hAnsi="宋体" w:eastAsia="宋体" w:cs="宋体"/>
          <w:bCs/>
          <w:color w:val="auto"/>
          <w:kern w:val="44"/>
          <w:sz w:val="24"/>
          <w:szCs w:val="24"/>
          <w:highlight w:val="none"/>
          <w:lang w:val="en-US" w:eastAsia="zh-CN"/>
        </w:rPr>
        <w:t>00</w:t>
      </w:r>
      <w:r>
        <w:rPr>
          <w:rFonts w:hint="eastAsia" w:ascii="宋体" w:hAnsi="宋体" w:eastAsia="宋体" w:cs="宋体"/>
          <w:bCs/>
          <w:color w:val="auto"/>
          <w:kern w:val="44"/>
          <w:sz w:val="24"/>
          <w:szCs w:val="24"/>
          <w:highlight w:val="none"/>
        </w:rPr>
        <w:t xml:space="preserve">分（北京时间）。 </w:t>
      </w:r>
    </w:p>
    <w:p w14:paraId="6627BD71">
      <w:pPr>
        <w:adjustRightInd w:val="0"/>
        <w:snapToGrid w:val="0"/>
        <w:spacing w:line="360" w:lineRule="auto"/>
        <w:rPr>
          <w:rFonts w:hint="eastAsia" w:ascii="宋体" w:hAnsi="宋体" w:eastAsia="宋体" w:cs="宋体"/>
          <w:bCs/>
          <w:kern w:val="44"/>
          <w:sz w:val="24"/>
          <w:szCs w:val="24"/>
          <w:highlight w:val="none"/>
          <w:lang w:val="en-US" w:eastAsia="zh-CN"/>
        </w:rPr>
      </w:pPr>
      <w:r>
        <w:rPr>
          <w:rFonts w:hint="eastAsia" w:ascii="宋体" w:hAnsi="宋体" w:eastAsia="宋体" w:cs="宋体"/>
          <w:bCs/>
          <w:kern w:val="44"/>
          <w:sz w:val="24"/>
          <w:szCs w:val="24"/>
          <w:highlight w:val="none"/>
          <w:lang w:val="en-US" w:eastAsia="zh-CN"/>
        </w:rPr>
        <w:t>2、获取地点：</w:t>
      </w:r>
      <w:r>
        <w:rPr>
          <w:rFonts w:hint="eastAsia" w:ascii="宋体" w:hAnsi="宋体"/>
          <w:bCs/>
          <w:kern w:val="44"/>
          <w:sz w:val="24"/>
          <w:szCs w:val="24"/>
          <w:highlight w:val="none"/>
          <w:lang w:val="en-US" w:eastAsia="zh-CN"/>
        </w:rPr>
        <w:t>安徽省淮南市谢家集区卧园路与沿河路交汇处淮南市锦路新型建材有限责任公司二楼工程部办公室</w:t>
      </w:r>
      <w:r>
        <w:rPr>
          <w:rFonts w:hint="eastAsia" w:ascii="宋体" w:hAnsi="宋体"/>
          <w:bCs/>
          <w:kern w:val="44"/>
          <w:sz w:val="24"/>
          <w:szCs w:val="24"/>
          <w:highlight w:val="none"/>
        </w:rPr>
        <w:t xml:space="preserve">。  </w:t>
      </w:r>
    </w:p>
    <w:p w14:paraId="5B82BEC1">
      <w:pPr>
        <w:adjustRightInd w:val="0"/>
        <w:snapToGrid w:val="0"/>
        <w:spacing w:line="360" w:lineRule="auto"/>
        <w:rPr>
          <w:rFonts w:hint="eastAsia" w:ascii="宋体" w:hAnsi="宋体" w:eastAsia="宋体" w:cs="宋体"/>
          <w:bCs/>
          <w:color w:val="auto"/>
          <w:kern w:val="44"/>
          <w:sz w:val="24"/>
          <w:szCs w:val="24"/>
          <w:highlight w:val="none"/>
        </w:rPr>
      </w:pPr>
      <w:r>
        <w:rPr>
          <w:rFonts w:hint="eastAsia" w:ascii="宋体" w:hAnsi="宋体" w:eastAsia="宋体" w:cs="宋体"/>
          <w:b w:val="0"/>
          <w:bCs/>
          <w:kern w:val="44"/>
          <w:sz w:val="24"/>
          <w:szCs w:val="24"/>
          <w:highlight w:val="none"/>
          <w:lang w:val="en-US" w:eastAsia="zh-CN"/>
        </w:rPr>
        <w:t>3、获取要求、方式及资料：</w:t>
      </w:r>
      <w:r>
        <w:rPr>
          <w:rFonts w:hint="eastAsia" w:ascii="宋体" w:hAnsi="宋体" w:eastAsia="宋体" w:cs="宋体"/>
          <w:bCs/>
          <w:color w:val="auto"/>
          <w:kern w:val="44"/>
          <w:sz w:val="24"/>
          <w:szCs w:val="24"/>
          <w:highlight w:val="none"/>
        </w:rPr>
        <w:t>本项目采用公开招标的方式，凡是满足供应商申请人资格的均可报名投标。</w:t>
      </w:r>
    </w:p>
    <w:p w14:paraId="1E8B6CFF">
      <w:pPr>
        <w:adjustRightInd w:val="0"/>
        <w:snapToGrid w:val="0"/>
        <w:spacing w:line="360" w:lineRule="auto"/>
        <w:rPr>
          <w:rFonts w:hint="eastAsia"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（1）报名方式：网上报名（报名邮箱：</w:t>
      </w:r>
      <w:r>
        <w:rPr>
          <w:rFonts w:hint="eastAsia" w:ascii="宋体" w:hAnsi="宋体" w:eastAsia="宋体" w:cs="宋体"/>
          <w:bCs/>
          <w:color w:val="auto"/>
          <w:kern w:val="44"/>
          <w:sz w:val="24"/>
          <w:szCs w:val="24"/>
          <w:highlight w:val="none"/>
          <w:lang w:val="en-US" w:eastAsia="zh-CN"/>
        </w:rPr>
        <w:t>79577165@qq</w:t>
      </w:r>
      <w:r>
        <w:rPr>
          <w:rFonts w:hint="eastAsia" w:ascii="宋体" w:hAnsi="宋体" w:eastAsia="宋体" w:cs="宋体"/>
          <w:bCs/>
          <w:color w:val="auto"/>
          <w:kern w:val="44"/>
          <w:sz w:val="24"/>
          <w:szCs w:val="24"/>
          <w:highlight w:val="none"/>
        </w:rPr>
        <w:t>.com）。</w:t>
      </w:r>
    </w:p>
    <w:p w14:paraId="001654FF">
      <w:pPr>
        <w:adjustRightInd w:val="0"/>
        <w:snapToGrid w:val="0"/>
        <w:spacing w:line="360" w:lineRule="auto"/>
        <w:rPr>
          <w:rFonts w:hint="eastAsia" w:ascii="宋体" w:hAnsi="宋体" w:eastAsia="宋体" w:cs="宋体"/>
          <w:b/>
          <w:bCs w:val="0"/>
          <w:color w:val="auto"/>
          <w:kern w:val="44"/>
          <w:sz w:val="24"/>
          <w:szCs w:val="24"/>
          <w:highlight w:val="none"/>
          <w:lang w:val="en-US" w:eastAsia="zh-CN"/>
        </w:rPr>
      </w:pPr>
      <w:r>
        <w:rPr>
          <w:rFonts w:hint="eastAsia" w:ascii="宋体" w:hAnsi="宋体" w:eastAsia="宋体" w:cs="宋体"/>
          <w:bCs/>
          <w:color w:val="auto"/>
          <w:kern w:val="44"/>
          <w:sz w:val="24"/>
          <w:szCs w:val="24"/>
          <w:highlight w:val="none"/>
        </w:rPr>
        <w:t>（2）报名资料：</w:t>
      </w:r>
      <w:r>
        <w:rPr>
          <w:rFonts w:hint="eastAsia" w:ascii="宋体" w:hAnsi="宋体" w:eastAsia="宋体" w:cs="宋体"/>
          <w:b/>
          <w:bCs w:val="0"/>
          <w:color w:val="auto"/>
          <w:kern w:val="44"/>
          <w:sz w:val="24"/>
          <w:szCs w:val="24"/>
          <w:highlight w:val="none"/>
        </w:rPr>
        <w:t>营业执照、税务登记证、组织机构代码证（三证合一的只须提供营业执照），申报意向书</w:t>
      </w:r>
      <w:r>
        <w:rPr>
          <w:rFonts w:hint="eastAsia" w:ascii="宋体" w:hAnsi="宋体" w:eastAsia="宋体" w:cs="宋体"/>
          <w:b/>
          <w:bCs w:val="0"/>
          <w:color w:val="auto"/>
          <w:kern w:val="44"/>
          <w:sz w:val="24"/>
          <w:szCs w:val="24"/>
          <w:highlight w:val="none"/>
          <w:lang w:eastAsia="zh-CN"/>
        </w:rPr>
        <w:t>。（</w:t>
      </w:r>
      <w:r>
        <w:rPr>
          <w:rFonts w:hint="eastAsia" w:ascii="宋体" w:hAnsi="宋体" w:eastAsia="宋体" w:cs="宋体"/>
          <w:b/>
          <w:bCs w:val="0"/>
          <w:color w:val="auto"/>
          <w:kern w:val="44"/>
          <w:sz w:val="24"/>
          <w:szCs w:val="24"/>
          <w:highlight w:val="none"/>
        </w:rPr>
        <w:t>供应商把报名资料发送到</w:t>
      </w:r>
      <w:r>
        <w:rPr>
          <w:rFonts w:hint="eastAsia" w:ascii="宋体" w:hAnsi="宋体" w:eastAsia="宋体" w:cs="宋体"/>
          <w:b/>
          <w:bCs w:val="0"/>
          <w:color w:val="auto"/>
          <w:kern w:val="44"/>
          <w:sz w:val="24"/>
          <w:szCs w:val="24"/>
          <w:highlight w:val="none"/>
          <w:lang w:val="en-US" w:eastAsia="zh-CN"/>
        </w:rPr>
        <w:t>79577165@qq</w:t>
      </w:r>
      <w:r>
        <w:rPr>
          <w:rFonts w:hint="eastAsia" w:ascii="宋体" w:hAnsi="宋体" w:eastAsia="宋体" w:cs="宋体"/>
          <w:b/>
          <w:bCs w:val="0"/>
          <w:color w:val="auto"/>
          <w:kern w:val="44"/>
          <w:sz w:val="24"/>
          <w:szCs w:val="24"/>
          <w:highlight w:val="none"/>
        </w:rPr>
        <w:t>.com邮箱，报名资料为电子签章扫描件或者PDF格式文件）。</w:t>
      </w:r>
    </w:p>
    <w:p w14:paraId="28C2CC83">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4、售价：0 元 </w:t>
      </w:r>
    </w:p>
    <w:p w14:paraId="07B7797E">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四、响应文件提交  </w:t>
      </w:r>
    </w:p>
    <w:p w14:paraId="2E971847">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1、截止时间：</w:t>
      </w:r>
      <w:r>
        <w:rPr>
          <w:rFonts w:hint="eastAsia" w:ascii="宋体" w:hAnsi="宋体" w:eastAsia="宋体" w:cs="宋体"/>
          <w:bCs/>
          <w:color w:val="auto"/>
          <w:kern w:val="44"/>
          <w:sz w:val="24"/>
          <w:szCs w:val="24"/>
          <w:highlight w:val="none"/>
          <w:lang w:eastAsia="zh-CN"/>
        </w:rPr>
        <w:t>202</w:t>
      </w:r>
      <w:r>
        <w:rPr>
          <w:rFonts w:hint="eastAsia" w:ascii="宋体" w:hAnsi="宋体" w:eastAsia="宋体" w:cs="宋体"/>
          <w:bCs/>
          <w:color w:val="auto"/>
          <w:kern w:val="44"/>
          <w:sz w:val="24"/>
          <w:szCs w:val="24"/>
          <w:highlight w:val="none"/>
          <w:lang w:val="en-US" w:eastAsia="zh-CN"/>
        </w:rPr>
        <w:t>6</w:t>
      </w:r>
      <w:r>
        <w:rPr>
          <w:rFonts w:hint="eastAsia" w:ascii="宋体" w:hAnsi="宋体" w:eastAsia="宋体" w:cs="宋体"/>
          <w:bCs/>
          <w:color w:val="auto"/>
          <w:kern w:val="44"/>
          <w:sz w:val="24"/>
          <w:szCs w:val="24"/>
          <w:highlight w:val="none"/>
        </w:rPr>
        <w:t xml:space="preserve"> 年</w:t>
      </w:r>
      <w:r>
        <w:rPr>
          <w:rFonts w:hint="eastAsia" w:ascii="宋体" w:hAnsi="宋体" w:eastAsia="宋体" w:cs="宋体"/>
          <w:bCs/>
          <w:color w:val="auto"/>
          <w:kern w:val="44"/>
          <w:sz w:val="24"/>
          <w:szCs w:val="24"/>
          <w:highlight w:val="none"/>
          <w:lang w:val="en-US" w:eastAsia="zh-CN"/>
        </w:rPr>
        <w:t xml:space="preserve"> 2</w:t>
      </w:r>
      <w:r>
        <w:rPr>
          <w:rFonts w:hint="eastAsia" w:ascii="宋体" w:hAnsi="宋体" w:eastAsia="宋体" w:cs="宋体"/>
          <w:bCs/>
          <w:color w:val="auto"/>
          <w:kern w:val="44"/>
          <w:sz w:val="24"/>
          <w:szCs w:val="24"/>
          <w:highlight w:val="none"/>
        </w:rPr>
        <w:t xml:space="preserve"> 月</w:t>
      </w:r>
      <w:r>
        <w:rPr>
          <w:rFonts w:hint="eastAsia" w:ascii="宋体" w:hAnsi="宋体" w:eastAsia="宋体" w:cs="宋体"/>
          <w:bCs/>
          <w:color w:val="auto"/>
          <w:kern w:val="44"/>
          <w:sz w:val="24"/>
          <w:szCs w:val="24"/>
          <w:highlight w:val="none"/>
          <w:lang w:val="en-US" w:eastAsia="zh-CN"/>
        </w:rPr>
        <w:t xml:space="preserve"> 6 </w:t>
      </w:r>
      <w:r>
        <w:rPr>
          <w:rFonts w:hint="eastAsia" w:ascii="宋体" w:hAnsi="宋体" w:eastAsia="宋体" w:cs="宋体"/>
          <w:bCs/>
          <w:color w:val="auto"/>
          <w:kern w:val="44"/>
          <w:sz w:val="24"/>
          <w:szCs w:val="24"/>
          <w:highlight w:val="none"/>
        </w:rPr>
        <w:t>日</w:t>
      </w:r>
      <w:r>
        <w:rPr>
          <w:rFonts w:hint="eastAsia" w:ascii="宋体" w:hAnsi="宋体" w:eastAsia="宋体" w:cs="宋体"/>
          <w:bCs/>
          <w:color w:val="auto"/>
          <w:kern w:val="44"/>
          <w:sz w:val="24"/>
          <w:szCs w:val="24"/>
          <w:highlight w:val="none"/>
          <w:lang w:val="en-US" w:eastAsia="zh-CN"/>
        </w:rPr>
        <w:t xml:space="preserve"> 10</w:t>
      </w:r>
      <w:r>
        <w:rPr>
          <w:rFonts w:hint="eastAsia" w:ascii="宋体" w:hAnsi="宋体" w:eastAsia="宋体" w:cs="宋体"/>
          <w:bCs/>
          <w:color w:val="auto"/>
          <w:kern w:val="44"/>
          <w:sz w:val="24"/>
          <w:szCs w:val="24"/>
          <w:highlight w:val="none"/>
        </w:rPr>
        <w:t xml:space="preserve"> 点 00 分（北京时间） </w:t>
      </w:r>
    </w:p>
    <w:p w14:paraId="136BB484">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2、地点：</w:t>
      </w:r>
      <w:r>
        <w:rPr>
          <w:rFonts w:hint="eastAsia" w:ascii="宋体" w:hAnsi="宋体" w:eastAsia="宋体" w:cs="宋体"/>
          <w:bCs/>
          <w:kern w:val="44"/>
          <w:sz w:val="24"/>
          <w:szCs w:val="24"/>
          <w:highlight w:val="none"/>
          <w:lang w:val="en-US" w:eastAsia="zh-CN"/>
        </w:rPr>
        <w:t>安徽省淮南市谢家集区卧园路与沿河路交汇处淮南市锦路新型建材有限责任公司二楼会议室。</w:t>
      </w:r>
      <w:r>
        <w:rPr>
          <w:rFonts w:hint="eastAsia" w:ascii="宋体" w:hAnsi="宋体" w:eastAsia="宋体" w:cs="宋体"/>
          <w:bCs/>
          <w:kern w:val="44"/>
          <w:sz w:val="24"/>
          <w:szCs w:val="24"/>
          <w:highlight w:val="none"/>
          <w:lang w:eastAsia="zh-CN"/>
        </w:rPr>
        <w:t xml:space="preserve"> </w:t>
      </w:r>
    </w:p>
    <w:p w14:paraId="36D485CE">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五、开启  </w:t>
      </w:r>
    </w:p>
    <w:p w14:paraId="3913C024">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1、时间： </w:t>
      </w:r>
      <w:r>
        <w:rPr>
          <w:rFonts w:hint="eastAsia" w:ascii="宋体" w:hAnsi="宋体" w:eastAsia="宋体" w:cs="宋体"/>
          <w:bCs/>
          <w:color w:val="auto"/>
          <w:kern w:val="44"/>
          <w:sz w:val="24"/>
          <w:szCs w:val="24"/>
          <w:highlight w:val="none"/>
          <w:lang w:eastAsia="zh-CN"/>
        </w:rPr>
        <w:t>202</w:t>
      </w:r>
      <w:r>
        <w:rPr>
          <w:rFonts w:hint="eastAsia" w:ascii="宋体" w:hAnsi="宋体" w:eastAsia="宋体" w:cs="宋体"/>
          <w:bCs/>
          <w:color w:val="auto"/>
          <w:kern w:val="44"/>
          <w:sz w:val="24"/>
          <w:szCs w:val="24"/>
          <w:highlight w:val="none"/>
          <w:lang w:val="en-US" w:eastAsia="zh-CN"/>
        </w:rPr>
        <w:t>6</w:t>
      </w:r>
      <w:r>
        <w:rPr>
          <w:rFonts w:hint="eastAsia" w:ascii="宋体" w:hAnsi="宋体" w:eastAsia="宋体" w:cs="宋体"/>
          <w:bCs/>
          <w:color w:val="auto"/>
          <w:kern w:val="44"/>
          <w:sz w:val="24"/>
          <w:szCs w:val="24"/>
          <w:highlight w:val="none"/>
        </w:rPr>
        <w:t xml:space="preserve"> 年</w:t>
      </w:r>
      <w:r>
        <w:rPr>
          <w:rFonts w:hint="eastAsia" w:ascii="宋体" w:hAnsi="宋体" w:eastAsia="宋体" w:cs="宋体"/>
          <w:bCs/>
          <w:color w:val="auto"/>
          <w:kern w:val="44"/>
          <w:sz w:val="24"/>
          <w:szCs w:val="24"/>
          <w:highlight w:val="none"/>
          <w:lang w:val="en-US" w:eastAsia="zh-CN"/>
        </w:rPr>
        <w:t xml:space="preserve"> 2 </w:t>
      </w:r>
      <w:r>
        <w:rPr>
          <w:rFonts w:hint="eastAsia" w:ascii="宋体" w:hAnsi="宋体" w:eastAsia="宋体" w:cs="宋体"/>
          <w:bCs/>
          <w:color w:val="auto"/>
          <w:kern w:val="44"/>
          <w:sz w:val="24"/>
          <w:szCs w:val="24"/>
          <w:highlight w:val="none"/>
        </w:rPr>
        <w:t>月</w:t>
      </w:r>
      <w:r>
        <w:rPr>
          <w:rFonts w:hint="eastAsia" w:ascii="宋体" w:hAnsi="宋体" w:eastAsia="宋体" w:cs="宋体"/>
          <w:bCs/>
          <w:color w:val="auto"/>
          <w:kern w:val="44"/>
          <w:sz w:val="24"/>
          <w:szCs w:val="24"/>
          <w:highlight w:val="none"/>
          <w:lang w:val="en-US" w:eastAsia="zh-CN"/>
        </w:rPr>
        <w:t xml:space="preserve"> 6 </w:t>
      </w:r>
      <w:r>
        <w:rPr>
          <w:rFonts w:hint="eastAsia" w:ascii="宋体" w:hAnsi="宋体" w:eastAsia="宋体" w:cs="宋体"/>
          <w:bCs/>
          <w:color w:val="auto"/>
          <w:kern w:val="44"/>
          <w:sz w:val="24"/>
          <w:szCs w:val="24"/>
          <w:highlight w:val="none"/>
        </w:rPr>
        <w:t>日</w:t>
      </w:r>
      <w:r>
        <w:rPr>
          <w:rFonts w:hint="eastAsia" w:ascii="宋体" w:hAnsi="宋体" w:eastAsia="宋体" w:cs="宋体"/>
          <w:bCs/>
          <w:color w:val="auto"/>
          <w:kern w:val="44"/>
          <w:sz w:val="24"/>
          <w:szCs w:val="24"/>
          <w:highlight w:val="none"/>
          <w:lang w:val="en-US" w:eastAsia="zh-CN"/>
        </w:rPr>
        <w:t xml:space="preserve"> 10</w:t>
      </w:r>
      <w:r>
        <w:rPr>
          <w:rFonts w:hint="eastAsia" w:ascii="宋体" w:hAnsi="宋体" w:eastAsia="宋体" w:cs="宋体"/>
          <w:bCs/>
          <w:color w:val="auto"/>
          <w:kern w:val="44"/>
          <w:sz w:val="24"/>
          <w:szCs w:val="24"/>
          <w:highlight w:val="none"/>
        </w:rPr>
        <w:t xml:space="preserve"> 点</w:t>
      </w:r>
      <w:r>
        <w:rPr>
          <w:rFonts w:hint="eastAsia" w:ascii="宋体" w:hAnsi="宋体" w:eastAsia="宋体" w:cs="宋体"/>
          <w:bCs/>
          <w:color w:val="auto"/>
          <w:kern w:val="44"/>
          <w:sz w:val="24"/>
          <w:szCs w:val="24"/>
          <w:highlight w:val="none"/>
          <w:lang w:val="en-US" w:eastAsia="zh-CN"/>
        </w:rPr>
        <w:t xml:space="preserve"> 00</w:t>
      </w:r>
      <w:r>
        <w:rPr>
          <w:rFonts w:hint="eastAsia" w:ascii="宋体" w:hAnsi="宋体" w:eastAsia="宋体" w:cs="宋体"/>
          <w:bCs/>
          <w:color w:val="auto"/>
          <w:kern w:val="44"/>
          <w:sz w:val="24"/>
          <w:szCs w:val="24"/>
          <w:highlight w:val="none"/>
        </w:rPr>
        <w:t xml:space="preserve"> 分（北京时间） </w:t>
      </w:r>
    </w:p>
    <w:p w14:paraId="08DE979A">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2、地点：</w:t>
      </w:r>
      <w:r>
        <w:rPr>
          <w:rFonts w:hint="eastAsia" w:ascii="宋体" w:hAnsi="宋体" w:eastAsia="宋体" w:cs="宋体"/>
          <w:bCs/>
          <w:kern w:val="44"/>
          <w:sz w:val="24"/>
          <w:szCs w:val="24"/>
          <w:highlight w:val="none"/>
          <w:lang w:val="en-US" w:eastAsia="zh-CN"/>
        </w:rPr>
        <w:t xml:space="preserve">安徽省淮南市谢家集区卧园路与沿河路交汇处淮南市锦路新型建材有限责任公司二楼会议室。 </w:t>
      </w:r>
    </w:p>
    <w:p w14:paraId="39E9288C">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六、公告期限  </w:t>
      </w:r>
    </w:p>
    <w:p w14:paraId="69CF5FA1">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自本公告发布之日起</w:t>
      </w:r>
      <w:r>
        <w:rPr>
          <w:rFonts w:hint="eastAsia" w:ascii="宋体" w:hAnsi="宋体" w:eastAsia="宋体" w:cs="宋体"/>
          <w:bCs/>
          <w:kern w:val="44"/>
          <w:sz w:val="24"/>
          <w:szCs w:val="24"/>
          <w:highlight w:val="none"/>
          <w:lang w:val="en-US" w:eastAsia="zh-CN"/>
        </w:rPr>
        <w:t>3</w:t>
      </w:r>
      <w:r>
        <w:rPr>
          <w:rFonts w:hint="eastAsia" w:ascii="宋体" w:hAnsi="宋体" w:eastAsia="宋体" w:cs="宋体"/>
          <w:bCs/>
          <w:kern w:val="44"/>
          <w:sz w:val="24"/>
          <w:szCs w:val="24"/>
          <w:highlight w:val="none"/>
        </w:rPr>
        <w:t>个</w:t>
      </w:r>
      <w:r>
        <w:rPr>
          <w:rFonts w:hint="eastAsia" w:ascii="宋体" w:hAnsi="宋体" w:eastAsia="宋体" w:cs="宋体"/>
          <w:bCs/>
          <w:kern w:val="44"/>
          <w:sz w:val="24"/>
          <w:szCs w:val="24"/>
          <w:highlight w:val="none"/>
          <w:lang w:val="en-US" w:eastAsia="zh-CN"/>
        </w:rPr>
        <w:t>工作日</w:t>
      </w:r>
      <w:r>
        <w:rPr>
          <w:rFonts w:hint="eastAsia" w:ascii="宋体" w:hAnsi="宋体" w:eastAsia="宋体" w:cs="宋体"/>
          <w:bCs/>
          <w:kern w:val="44"/>
          <w:sz w:val="24"/>
          <w:szCs w:val="24"/>
          <w:highlight w:val="none"/>
        </w:rPr>
        <w:t xml:space="preserve">。 </w:t>
      </w:r>
    </w:p>
    <w:p w14:paraId="5603BB42">
      <w:pPr>
        <w:numPr>
          <w:ilvl w:val="0"/>
          <w:numId w:val="2"/>
        </w:num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其他补充事宜</w:t>
      </w:r>
    </w:p>
    <w:p w14:paraId="24E677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lang w:eastAsia="zh-CN"/>
        </w:rPr>
        <w:t>（</w:t>
      </w:r>
      <w:r>
        <w:rPr>
          <w:rFonts w:hint="eastAsia" w:ascii="宋体" w:hAnsi="宋体" w:eastAsia="宋体" w:cs="宋体"/>
          <w:bCs/>
          <w:color w:val="auto"/>
          <w:kern w:val="44"/>
          <w:sz w:val="24"/>
          <w:szCs w:val="24"/>
          <w:highlight w:val="none"/>
          <w:lang w:val="en-US" w:eastAsia="zh-CN"/>
        </w:rPr>
        <w:t>1</w:t>
      </w:r>
      <w:r>
        <w:rPr>
          <w:rFonts w:hint="eastAsia" w:ascii="宋体" w:hAnsi="宋体" w:eastAsia="宋体" w:cs="宋体"/>
          <w:bCs/>
          <w:color w:val="auto"/>
          <w:kern w:val="44"/>
          <w:sz w:val="24"/>
          <w:szCs w:val="24"/>
          <w:highlight w:val="none"/>
          <w:lang w:eastAsia="zh-CN"/>
        </w:rPr>
        <w:t>）本项目资金性质为自筹资金</w:t>
      </w:r>
      <w:r>
        <w:rPr>
          <w:rFonts w:hint="eastAsia" w:ascii="宋体" w:hAnsi="宋体" w:eastAsia="宋体" w:cs="宋体"/>
          <w:bCs/>
          <w:color w:val="auto"/>
          <w:kern w:val="44"/>
          <w:sz w:val="24"/>
          <w:szCs w:val="24"/>
          <w:highlight w:val="none"/>
          <w:lang w:val="en-US" w:eastAsia="zh-CN"/>
        </w:rPr>
        <w:t>，</w:t>
      </w:r>
      <w:r>
        <w:rPr>
          <w:rFonts w:hint="eastAsia" w:ascii="宋体" w:hAnsi="宋体" w:eastAsia="宋体" w:cs="宋体"/>
          <w:bCs/>
          <w:color w:val="auto"/>
          <w:kern w:val="44"/>
          <w:sz w:val="24"/>
          <w:szCs w:val="24"/>
          <w:highlight w:val="none"/>
          <w:lang w:eastAsia="zh-CN"/>
        </w:rPr>
        <w:t>不适用政府采购的相关价格优惠政策。</w:t>
      </w:r>
      <w:r>
        <w:rPr>
          <w:rFonts w:hint="eastAsia" w:ascii="宋体" w:hAnsi="宋体" w:eastAsia="宋体" w:cs="宋体"/>
          <w:bCs/>
          <w:color w:val="auto"/>
          <w:kern w:val="44"/>
          <w:sz w:val="24"/>
          <w:szCs w:val="24"/>
          <w:highlight w:val="none"/>
        </w:rPr>
        <w:t xml:space="preserve">  </w:t>
      </w:r>
    </w:p>
    <w:p w14:paraId="360E8E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lang w:eastAsia="zh-CN"/>
        </w:rPr>
        <w:t>（</w:t>
      </w:r>
      <w:r>
        <w:rPr>
          <w:rFonts w:hint="eastAsia" w:ascii="宋体" w:hAnsi="宋体" w:eastAsia="宋体" w:cs="宋体"/>
          <w:bCs/>
          <w:color w:val="auto"/>
          <w:kern w:val="44"/>
          <w:sz w:val="24"/>
          <w:szCs w:val="24"/>
          <w:highlight w:val="none"/>
          <w:lang w:val="en-US" w:eastAsia="zh-CN"/>
        </w:rPr>
        <w:t>2</w:t>
      </w:r>
      <w:r>
        <w:rPr>
          <w:rFonts w:hint="eastAsia" w:ascii="宋体" w:hAnsi="宋体" w:eastAsia="宋体" w:cs="宋体"/>
          <w:bCs/>
          <w:color w:val="auto"/>
          <w:kern w:val="44"/>
          <w:sz w:val="24"/>
          <w:szCs w:val="24"/>
          <w:highlight w:val="none"/>
          <w:lang w:eastAsia="zh-CN"/>
        </w:rPr>
        <w:t>）</w:t>
      </w:r>
      <w:r>
        <w:rPr>
          <w:rFonts w:hint="eastAsia" w:ascii="宋体" w:hAnsi="宋体" w:eastAsia="宋体" w:cs="宋体"/>
          <w:bCs/>
          <w:color w:val="auto"/>
          <w:kern w:val="44"/>
          <w:sz w:val="24"/>
          <w:szCs w:val="24"/>
          <w:highlight w:val="none"/>
          <w:lang w:val="en-US" w:eastAsia="zh-CN"/>
        </w:rPr>
        <w:t>开标期间</w:t>
      </w:r>
      <w:r>
        <w:rPr>
          <w:rFonts w:hint="eastAsia" w:ascii="宋体" w:hAnsi="宋体" w:eastAsia="宋体" w:cs="宋体"/>
          <w:bCs/>
          <w:color w:val="auto"/>
          <w:kern w:val="44"/>
          <w:sz w:val="24"/>
          <w:szCs w:val="24"/>
          <w:highlight w:val="none"/>
        </w:rPr>
        <w:t>，现场只允许供应商委派一名工作人员前来开标现场并持有授权委托书，参加开标</w:t>
      </w:r>
      <w:r>
        <w:rPr>
          <w:rFonts w:hint="eastAsia" w:ascii="宋体" w:hAnsi="宋体" w:eastAsia="宋体" w:cs="宋体"/>
          <w:bCs/>
          <w:color w:val="auto"/>
          <w:kern w:val="44"/>
          <w:sz w:val="24"/>
          <w:szCs w:val="24"/>
          <w:highlight w:val="none"/>
          <w:lang w:val="en-US" w:eastAsia="zh-CN"/>
        </w:rPr>
        <w:t>活动。</w:t>
      </w:r>
    </w:p>
    <w:p w14:paraId="174889FC">
      <w:pPr>
        <w:adjustRightInd w:val="0"/>
        <w:snapToGrid w:val="0"/>
        <w:spacing w:line="360" w:lineRule="auto"/>
        <w:rPr>
          <w:rFonts w:hint="eastAsia" w:ascii="宋体" w:hAnsi="宋体" w:eastAsia="宋体" w:cs="宋体"/>
          <w:bCs/>
          <w:kern w:val="44"/>
          <w:sz w:val="24"/>
          <w:szCs w:val="24"/>
          <w:highlight w:val="none"/>
          <w:lang w:val="en-US" w:eastAsia="zh-CN"/>
        </w:rPr>
      </w:pPr>
      <w:r>
        <w:rPr>
          <w:rFonts w:hint="eastAsia" w:ascii="宋体" w:hAnsi="宋体" w:eastAsia="宋体" w:cs="宋体"/>
          <w:bCs/>
          <w:kern w:val="44"/>
          <w:sz w:val="24"/>
          <w:szCs w:val="24"/>
          <w:highlight w:val="none"/>
          <w:lang w:eastAsia="zh-CN"/>
        </w:rPr>
        <w:t>（</w:t>
      </w:r>
      <w:r>
        <w:rPr>
          <w:rFonts w:hint="eastAsia" w:ascii="宋体" w:hAnsi="宋体" w:eastAsia="宋体" w:cs="宋体"/>
          <w:bCs/>
          <w:kern w:val="44"/>
          <w:sz w:val="24"/>
          <w:szCs w:val="24"/>
          <w:highlight w:val="none"/>
          <w:lang w:val="en-US" w:eastAsia="zh-CN"/>
        </w:rPr>
        <w:t>3</w:t>
      </w:r>
      <w:r>
        <w:rPr>
          <w:rFonts w:hint="eastAsia" w:ascii="宋体" w:hAnsi="宋体" w:eastAsia="宋体" w:cs="宋体"/>
          <w:bCs/>
          <w:kern w:val="44"/>
          <w:sz w:val="24"/>
          <w:szCs w:val="24"/>
          <w:highlight w:val="none"/>
          <w:lang w:eastAsia="zh-CN"/>
        </w:rPr>
        <w:t>）投标保证金</w:t>
      </w:r>
      <w:r>
        <w:rPr>
          <w:rFonts w:hint="eastAsia" w:ascii="宋体" w:hAnsi="宋体" w:eastAsia="宋体" w:cs="宋体"/>
          <w:bCs/>
          <w:kern w:val="44"/>
          <w:sz w:val="24"/>
          <w:szCs w:val="24"/>
          <w:highlight w:val="none"/>
          <w:u w:val="none"/>
          <w:lang w:eastAsia="zh-CN"/>
        </w:rPr>
        <w:t>：</w:t>
      </w:r>
      <w:r>
        <w:rPr>
          <w:rFonts w:hint="eastAsia" w:ascii="宋体" w:hAnsi="宋体" w:eastAsia="宋体" w:cs="宋体"/>
          <w:b w:val="0"/>
          <w:bCs/>
          <w:kern w:val="44"/>
          <w:sz w:val="24"/>
          <w:szCs w:val="24"/>
          <w:highlight w:val="none"/>
          <w:u w:val="none"/>
          <w:lang w:val="en-US" w:eastAsia="zh-CN"/>
        </w:rPr>
        <w:t xml:space="preserve">不收取。      </w:t>
      </w:r>
      <w:r>
        <w:rPr>
          <w:rFonts w:hint="eastAsia" w:ascii="宋体" w:hAnsi="宋体" w:eastAsia="宋体" w:cs="宋体"/>
          <w:bCs/>
          <w:kern w:val="44"/>
          <w:sz w:val="24"/>
          <w:szCs w:val="24"/>
          <w:highlight w:val="none"/>
          <w:lang w:val="en-US" w:eastAsia="zh-CN"/>
        </w:rPr>
        <w:t xml:space="preserve">                                                </w:t>
      </w:r>
    </w:p>
    <w:p w14:paraId="3A952744">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八、凡对本次采购提出询问，请按以下方式联系。  </w:t>
      </w:r>
    </w:p>
    <w:p w14:paraId="2BAFAFA6">
      <w:pPr>
        <w:adjustRightInd w:val="0"/>
        <w:snapToGrid w:val="0"/>
        <w:spacing w:line="360" w:lineRule="auto"/>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rPr>
        <w:t xml:space="preserve">1.采购人信息 </w:t>
      </w:r>
    </w:p>
    <w:p w14:paraId="0C80CD44">
      <w:pPr>
        <w:adjustRightInd w:val="0"/>
        <w:snapToGrid w:val="0"/>
        <w:spacing w:line="360" w:lineRule="auto"/>
        <w:rPr>
          <w:rFonts w:hint="eastAsia" w:ascii="宋体" w:hAnsi="宋体" w:eastAsia="宋体" w:cs="宋体"/>
          <w:bCs/>
          <w:kern w:val="44"/>
          <w:sz w:val="24"/>
          <w:szCs w:val="24"/>
          <w:highlight w:val="none"/>
          <w:lang w:eastAsia="zh-CN"/>
        </w:rPr>
      </w:pPr>
      <w:r>
        <w:rPr>
          <w:rFonts w:hint="eastAsia" w:ascii="宋体" w:hAnsi="宋体" w:eastAsia="宋体" w:cs="宋体"/>
          <w:bCs/>
          <w:kern w:val="44"/>
          <w:sz w:val="24"/>
          <w:szCs w:val="24"/>
          <w:highlight w:val="none"/>
          <w:lang w:val="en-US" w:eastAsia="zh-CN"/>
        </w:rPr>
        <w:t>采购</w:t>
      </w:r>
      <w:r>
        <w:rPr>
          <w:rFonts w:hint="eastAsia" w:ascii="宋体" w:hAnsi="宋体" w:eastAsia="宋体" w:cs="宋体"/>
          <w:bCs/>
          <w:kern w:val="44"/>
          <w:sz w:val="24"/>
          <w:szCs w:val="24"/>
          <w:highlight w:val="none"/>
        </w:rPr>
        <w:t>人：</w:t>
      </w:r>
      <w:r>
        <w:rPr>
          <w:rFonts w:hint="eastAsia" w:ascii="宋体" w:hAnsi="宋体" w:eastAsia="宋体" w:cs="宋体"/>
          <w:bCs/>
          <w:kern w:val="44"/>
          <w:sz w:val="24"/>
          <w:szCs w:val="24"/>
          <w:highlight w:val="none"/>
          <w:lang w:eastAsia="zh-CN"/>
        </w:rPr>
        <w:t>淮南市</w:t>
      </w:r>
      <w:r>
        <w:rPr>
          <w:rFonts w:hint="eastAsia" w:ascii="宋体" w:hAnsi="宋体" w:eastAsia="宋体" w:cs="宋体"/>
          <w:bCs/>
          <w:kern w:val="44"/>
          <w:sz w:val="24"/>
          <w:szCs w:val="24"/>
          <w:highlight w:val="none"/>
          <w:lang w:val="en-US" w:eastAsia="zh-CN"/>
        </w:rPr>
        <w:t>锦路新型建材</w:t>
      </w:r>
      <w:r>
        <w:rPr>
          <w:rFonts w:hint="eastAsia" w:ascii="宋体" w:hAnsi="宋体" w:eastAsia="宋体" w:cs="宋体"/>
          <w:bCs/>
          <w:kern w:val="44"/>
          <w:sz w:val="24"/>
          <w:szCs w:val="24"/>
          <w:highlight w:val="none"/>
          <w:lang w:eastAsia="zh-CN"/>
        </w:rPr>
        <w:t>有限责任公司</w:t>
      </w:r>
    </w:p>
    <w:p w14:paraId="63350ED0">
      <w:pPr>
        <w:adjustRightInd w:val="0"/>
        <w:snapToGrid w:val="0"/>
        <w:spacing w:line="360" w:lineRule="auto"/>
        <w:rPr>
          <w:rFonts w:hint="eastAsia" w:ascii="宋体" w:hAnsi="宋体" w:eastAsia="宋体" w:cs="宋体"/>
          <w:bCs/>
          <w:kern w:val="44"/>
          <w:sz w:val="24"/>
          <w:szCs w:val="24"/>
          <w:highlight w:val="none"/>
          <w:lang w:eastAsia="zh-CN"/>
        </w:rPr>
      </w:pPr>
      <w:r>
        <w:rPr>
          <w:rFonts w:hint="eastAsia" w:ascii="宋体" w:hAnsi="宋体" w:eastAsia="宋体" w:cs="宋体"/>
          <w:bCs/>
          <w:kern w:val="44"/>
          <w:sz w:val="24"/>
          <w:szCs w:val="24"/>
          <w:highlight w:val="none"/>
        </w:rPr>
        <w:t>地  址：</w:t>
      </w:r>
      <w:r>
        <w:rPr>
          <w:rFonts w:hint="eastAsia" w:ascii="宋体" w:hAnsi="宋体" w:eastAsia="宋体" w:cs="宋体"/>
          <w:bCs/>
          <w:kern w:val="44"/>
          <w:sz w:val="24"/>
          <w:szCs w:val="24"/>
          <w:highlight w:val="none"/>
          <w:lang w:val="en-US" w:eastAsia="zh-CN"/>
        </w:rPr>
        <w:t>淮南市谢家集区卧园路与沿河路交汇处</w:t>
      </w:r>
    </w:p>
    <w:p w14:paraId="014662B5">
      <w:pPr>
        <w:adjustRightInd w:val="0"/>
        <w:snapToGrid w:val="0"/>
        <w:spacing w:line="360" w:lineRule="auto"/>
        <w:rPr>
          <w:rFonts w:hint="eastAsia" w:ascii="宋体" w:hAnsi="宋体" w:eastAsia="宋体" w:cs="宋体"/>
          <w:bCs/>
          <w:kern w:val="44"/>
          <w:sz w:val="24"/>
          <w:szCs w:val="24"/>
          <w:highlight w:val="none"/>
          <w:lang w:val="en-US" w:eastAsia="zh-CN"/>
        </w:rPr>
      </w:pPr>
      <w:r>
        <w:rPr>
          <w:rFonts w:hint="eastAsia" w:ascii="宋体" w:hAnsi="宋体" w:eastAsia="宋体" w:cs="宋体"/>
          <w:bCs/>
          <w:kern w:val="44"/>
          <w:sz w:val="24"/>
          <w:szCs w:val="24"/>
          <w:highlight w:val="none"/>
        </w:rPr>
        <w:t>联系人：</w:t>
      </w:r>
      <w:r>
        <w:rPr>
          <w:rFonts w:hint="eastAsia" w:ascii="宋体" w:hAnsi="宋体" w:eastAsia="宋体" w:cs="宋体"/>
          <w:bCs/>
          <w:kern w:val="44"/>
          <w:sz w:val="24"/>
          <w:szCs w:val="24"/>
          <w:highlight w:val="none"/>
          <w:lang w:val="en-US" w:eastAsia="zh-CN"/>
        </w:rPr>
        <w:t>王玉琪</w:t>
      </w:r>
    </w:p>
    <w:p w14:paraId="27F82B42">
      <w:pPr>
        <w:adjustRightInd w:val="0"/>
        <w:snapToGrid w:val="0"/>
        <w:spacing w:line="360" w:lineRule="auto"/>
        <w:rPr>
          <w:rFonts w:hint="eastAsia" w:ascii="宋体" w:hAnsi="宋体" w:eastAsia="宋体" w:cs="宋体"/>
          <w:bCs/>
          <w:kern w:val="44"/>
          <w:sz w:val="24"/>
          <w:szCs w:val="24"/>
          <w:highlight w:val="none"/>
          <w:lang w:eastAsia="zh-CN"/>
        </w:rPr>
      </w:pPr>
      <w:r>
        <w:rPr>
          <w:rFonts w:hint="eastAsia" w:ascii="宋体" w:hAnsi="宋体" w:eastAsia="宋体" w:cs="宋体"/>
          <w:bCs/>
          <w:kern w:val="44"/>
          <w:sz w:val="24"/>
          <w:szCs w:val="24"/>
          <w:highlight w:val="none"/>
        </w:rPr>
        <w:t>电  话：</w:t>
      </w:r>
      <w:r>
        <w:rPr>
          <w:rFonts w:hint="eastAsia" w:ascii="宋体" w:hAnsi="宋体" w:eastAsia="宋体" w:cs="宋体"/>
          <w:bCs/>
          <w:kern w:val="44"/>
          <w:sz w:val="24"/>
          <w:szCs w:val="24"/>
          <w:highlight w:val="none"/>
          <w:lang w:eastAsia="zh-CN"/>
        </w:rPr>
        <w:t>0554-6888051</w:t>
      </w:r>
    </w:p>
    <w:p w14:paraId="1027E2D6">
      <w:pPr>
        <w:pStyle w:val="3"/>
        <w:rPr>
          <w:szCs w:val="32"/>
          <w:highlight w:val="none"/>
        </w:rPr>
      </w:pPr>
      <w:bookmarkStart w:id="4" w:name="_Toc20970"/>
    </w:p>
    <w:p w14:paraId="0AB90C88">
      <w:pPr>
        <w:rPr>
          <w:szCs w:val="32"/>
          <w:highlight w:val="none"/>
        </w:rPr>
      </w:pPr>
    </w:p>
    <w:p w14:paraId="20DF83F4">
      <w:pPr>
        <w:pStyle w:val="2"/>
        <w:rPr>
          <w:szCs w:val="32"/>
          <w:highlight w:val="none"/>
        </w:rPr>
      </w:pPr>
    </w:p>
    <w:p w14:paraId="5D3832A1">
      <w:pPr>
        <w:pStyle w:val="2"/>
        <w:rPr>
          <w:szCs w:val="32"/>
          <w:highlight w:val="none"/>
        </w:rPr>
      </w:pPr>
    </w:p>
    <w:p w14:paraId="6CA3175B">
      <w:pPr>
        <w:pStyle w:val="2"/>
        <w:rPr>
          <w:szCs w:val="32"/>
          <w:highlight w:val="none"/>
        </w:rPr>
      </w:pPr>
    </w:p>
    <w:p w14:paraId="450C37C4">
      <w:pPr>
        <w:pStyle w:val="2"/>
        <w:rPr>
          <w:szCs w:val="32"/>
          <w:highlight w:val="none"/>
        </w:rPr>
      </w:pPr>
    </w:p>
    <w:p w14:paraId="29BD2EC8">
      <w:pPr>
        <w:pStyle w:val="2"/>
        <w:rPr>
          <w:szCs w:val="32"/>
          <w:highlight w:val="none"/>
        </w:rPr>
      </w:pPr>
    </w:p>
    <w:p w14:paraId="39238304">
      <w:pPr>
        <w:pStyle w:val="2"/>
        <w:rPr>
          <w:szCs w:val="32"/>
          <w:highlight w:val="none"/>
        </w:rPr>
      </w:pPr>
    </w:p>
    <w:p w14:paraId="073CFF53">
      <w:pPr>
        <w:pStyle w:val="2"/>
        <w:rPr>
          <w:szCs w:val="32"/>
          <w:highlight w:val="none"/>
        </w:rPr>
      </w:pPr>
    </w:p>
    <w:p w14:paraId="750563B2">
      <w:pPr>
        <w:pStyle w:val="2"/>
        <w:rPr>
          <w:szCs w:val="32"/>
          <w:highlight w:val="none"/>
        </w:rPr>
      </w:pPr>
    </w:p>
    <w:p w14:paraId="546756F7">
      <w:pPr>
        <w:pStyle w:val="2"/>
        <w:rPr>
          <w:szCs w:val="32"/>
          <w:highlight w:val="none"/>
        </w:rPr>
      </w:pPr>
    </w:p>
    <w:p w14:paraId="0E4DC230">
      <w:pPr>
        <w:pStyle w:val="2"/>
        <w:rPr>
          <w:szCs w:val="32"/>
          <w:highlight w:val="none"/>
        </w:rPr>
      </w:pPr>
    </w:p>
    <w:p w14:paraId="5E1ABAB9">
      <w:pPr>
        <w:pStyle w:val="2"/>
        <w:rPr>
          <w:szCs w:val="32"/>
          <w:highlight w:val="none"/>
        </w:rPr>
      </w:pPr>
    </w:p>
    <w:p w14:paraId="13F6EBCE">
      <w:pPr>
        <w:pStyle w:val="2"/>
        <w:rPr>
          <w:szCs w:val="32"/>
          <w:highlight w:val="none"/>
        </w:rPr>
      </w:pPr>
    </w:p>
    <w:p w14:paraId="0B716905">
      <w:pPr>
        <w:rPr>
          <w:szCs w:val="32"/>
          <w:highlight w:val="none"/>
        </w:rPr>
      </w:pPr>
    </w:p>
    <w:p w14:paraId="4B2746D6">
      <w:pPr>
        <w:pStyle w:val="2"/>
        <w:rPr>
          <w:szCs w:val="32"/>
          <w:highlight w:val="none"/>
        </w:rPr>
      </w:pPr>
    </w:p>
    <w:p w14:paraId="4004BC9D">
      <w:pPr>
        <w:pStyle w:val="2"/>
        <w:rPr>
          <w:szCs w:val="32"/>
          <w:highlight w:val="none"/>
        </w:rPr>
      </w:pPr>
    </w:p>
    <w:p w14:paraId="6C47A537">
      <w:pPr>
        <w:adjustRightInd w:val="0"/>
        <w:snapToGrid w:val="0"/>
        <w:spacing w:line="360" w:lineRule="auto"/>
        <w:jc w:val="left"/>
        <w:outlineLvl w:val="0"/>
        <w:rPr>
          <w:rFonts w:ascii="Times New Roman" w:hAnsi="Times New Roman" w:eastAsia="黑体"/>
          <w:kern w:val="0"/>
          <w:sz w:val="32"/>
          <w:szCs w:val="32"/>
          <w:highlight w:val="none"/>
        </w:rPr>
      </w:pPr>
    </w:p>
    <w:p w14:paraId="0CF18351">
      <w:pPr>
        <w:adjustRightInd w:val="0"/>
        <w:snapToGrid w:val="0"/>
        <w:spacing w:line="360" w:lineRule="auto"/>
        <w:jc w:val="left"/>
        <w:outlineLvl w:val="0"/>
        <w:rPr>
          <w:rFonts w:ascii="Times New Roman" w:hAnsi="Times New Roman" w:eastAsia="黑体"/>
          <w:kern w:val="0"/>
          <w:sz w:val="32"/>
          <w:szCs w:val="32"/>
          <w:highlight w:val="none"/>
        </w:rPr>
      </w:pPr>
      <w:r>
        <w:rPr>
          <w:rFonts w:ascii="Times New Roman" w:hAnsi="Times New Roman" w:eastAsia="黑体"/>
          <w:kern w:val="0"/>
          <w:sz w:val="32"/>
          <w:szCs w:val="32"/>
          <w:highlight w:val="none"/>
        </w:rPr>
        <w:t>附件1</w:t>
      </w:r>
    </w:p>
    <w:p w14:paraId="158F6CB2">
      <w:pPr>
        <w:widowControl/>
        <w:spacing w:before="312" w:beforeLines="100" w:after="312" w:afterLines="100"/>
        <w:jc w:val="center"/>
        <w:rPr>
          <w:rFonts w:ascii="Times New Roman" w:hAnsi="Times New Roman" w:eastAsia="方正小标宋_GBK"/>
          <w:kern w:val="0"/>
          <w:sz w:val="44"/>
          <w:szCs w:val="44"/>
          <w:highlight w:val="none"/>
        </w:rPr>
      </w:pPr>
      <w:r>
        <w:rPr>
          <w:rFonts w:ascii="Times New Roman" w:hAnsi="Times New Roman" w:eastAsia="方正小标宋_GBK"/>
          <w:kern w:val="0"/>
          <w:sz w:val="44"/>
          <w:szCs w:val="44"/>
          <w:highlight w:val="none"/>
        </w:rPr>
        <w:t>申报意向书</w:t>
      </w:r>
    </w:p>
    <w:p w14:paraId="14EA70DE">
      <w:pPr>
        <w:adjustRightInd w:val="0"/>
        <w:snapToGrid w:val="0"/>
        <w:spacing w:line="360" w:lineRule="auto"/>
        <w:rPr>
          <w:rFonts w:hint="eastAsia" w:ascii="宋体" w:hAnsi="宋体"/>
          <w:bCs/>
          <w:kern w:val="44"/>
          <w:sz w:val="24"/>
          <w:szCs w:val="24"/>
          <w:highlight w:val="none"/>
        </w:rPr>
      </w:pPr>
      <w:r>
        <w:rPr>
          <w:rFonts w:hint="eastAsia" w:ascii="宋体" w:hAnsi="宋体"/>
          <w:bCs/>
          <w:kern w:val="44"/>
          <w:sz w:val="24"/>
          <w:szCs w:val="24"/>
          <w:highlight w:val="none"/>
          <w:u w:val="single"/>
          <w:lang w:eastAsia="zh-CN"/>
        </w:rPr>
        <w:t xml:space="preserve"> </w:t>
      </w:r>
      <w:r>
        <w:rPr>
          <w:rFonts w:hint="eastAsia" w:ascii="宋体" w:hAnsi="宋体"/>
          <w:bCs/>
          <w:kern w:val="44"/>
          <w:sz w:val="24"/>
          <w:szCs w:val="24"/>
          <w:highlight w:val="none"/>
          <w:u w:val="single"/>
          <w:lang w:val="en-US" w:eastAsia="zh-CN"/>
        </w:rPr>
        <w:t>淮南市锦路新型建材有限责任公司</w:t>
      </w:r>
      <w:r>
        <w:rPr>
          <w:rFonts w:hint="eastAsia" w:ascii="宋体" w:hAnsi="宋体"/>
          <w:bCs/>
          <w:kern w:val="44"/>
          <w:sz w:val="24"/>
          <w:szCs w:val="24"/>
          <w:highlight w:val="none"/>
        </w:rPr>
        <w:t>：</w:t>
      </w:r>
    </w:p>
    <w:p w14:paraId="34A279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kern w:val="44"/>
          <w:sz w:val="24"/>
          <w:szCs w:val="24"/>
          <w:highlight w:val="none"/>
        </w:rPr>
      </w:pPr>
      <w:r>
        <w:rPr>
          <w:rFonts w:hint="eastAsia" w:ascii="宋体" w:hAnsi="宋体"/>
          <w:bCs/>
          <w:kern w:val="44"/>
          <w:sz w:val="24"/>
          <w:szCs w:val="24"/>
          <w:highlight w:val="none"/>
          <w:u w:val="single"/>
          <w:lang w:val="en-US" w:eastAsia="zh-CN"/>
        </w:rPr>
        <w:t>G206威汕线市辖区段</w:t>
      </w:r>
      <w:r>
        <w:rPr>
          <w:rFonts w:hint="eastAsia" w:ascii="宋体" w:hAnsi="宋体"/>
          <w:bCs/>
          <w:kern w:val="44"/>
          <w:sz w:val="24"/>
          <w:szCs w:val="24"/>
          <w:highlight w:val="none"/>
          <w:u w:val="single"/>
          <w:lang w:eastAsia="zh-CN"/>
        </w:rPr>
        <w:t>路面热再生施工设备租赁项目</w:t>
      </w:r>
      <w:r>
        <w:rPr>
          <w:rFonts w:hint="eastAsia" w:ascii="宋体" w:hAnsi="宋体"/>
          <w:bCs/>
          <w:kern w:val="44"/>
          <w:sz w:val="24"/>
          <w:szCs w:val="24"/>
          <w:highlight w:val="none"/>
          <w:lang w:eastAsia="zh-CN"/>
        </w:rPr>
        <w:t>竞争</w:t>
      </w:r>
      <w:r>
        <w:rPr>
          <w:rFonts w:hint="eastAsia" w:ascii="宋体" w:hAnsi="宋体"/>
          <w:bCs/>
          <w:kern w:val="44"/>
          <w:sz w:val="24"/>
          <w:szCs w:val="24"/>
          <w:highlight w:val="none"/>
          <w:lang w:val="en-US" w:eastAsia="zh-CN"/>
        </w:rPr>
        <w:t>性</w:t>
      </w:r>
      <w:r>
        <w:rPr>
          <w:rFonts w:hint="eastAsia" w:ascii="宋体" w:hAnsi="宋体"/>
          <w:bCs/>
          <w:kern w:val="44"/>
          <w:sz w:val="24"/>
          <w:szCs w:val="24"/>
          <w:highlight w:val="none"/>
          <w:lang w:eastAsia="zh-CN"/>
        </w:rPr>
        <w:t>谈判</w:t>
      </w:r>
      <w:r>
        <w:rPr>
          <w:rFonts w:hint="eastAsia" w:ascii="宋体" w:hAnsi="宋体"/>
          <w:bCs/>
          <w:kern w:val="44"/>
          <w:sz w:val="24"/>
          <w:szCs w:val="24"/>
          <w:highlight w:val="none"/>
        </w:rPr>
        <w:t>招标文件，我方研究决定参与申报管理。我司将按本次</w:t>
      </w:r>
      <w:r>
        <w:rPr>
          <w:rFonts w:hint="eastAsia" w:ascii="宋体" w:hAnsi="宋体"/>
          <w:bCs/>
          <w:kern w:val="44"/>
          <w:sz w:val="24"/>
          <w:szCs w:val="24"/>
          <w:highlight w:val="none"/>
          <w:lang w:eastAsia="zh-CN"/>
        </w:rPr>
        <w:t>竞争</w:t>
      </w:r>
      <w:r>
        <w:rPr>
          <w:rFonts w:hint="eastAsia" w:ascii="宋体" w:hAnsi="宋体"/>
          <w:bCs/>
          <w:kern w:val="44"/>
          <w:sz w:val="24"/>
          <w:szCs w:val="24"/>
          <w:highlight w:val="none"/>
          <w:lang w:val="en-US" w:eastAsia="zh-CN"/>
        </w:rPr>
        <w:t>性</w:t>
      </w:r>
      <w:r>
        <w:rPr>
          <w:rFonts w:hint="eastAsia" w:ascii="宋体" w:hAnsi="宋体"/>
          <w:bCs/>
          <w:kern w:val="44"/>
          <w:sz w:val="24"/>
          <w:szCs w:val="24"/>
          <w:highlight w:val="none"/>
          <w:lang w:eastAsia="zh-CN"/>
        </w:rPr>
        <w:t>谈判</w:t>
      </w:r>
      <w:r>
        <w:rPr>
          <w:rFonts w:hint="eastAsia" w:ascii="宋体" w:hAnsi="宋体"/>
          <w:bCs/>
          <w:kern w:val="44"/>
          <w:sz w:val="24"/>
          <w:szCs w:val="24"/>
          <w:highlight w:val="none"/>
        </w:rPr>
        <w:t>的要求，准备参选材料并按时提交贵司指定的联络地址。</w:t>
      </w:r>
    </w:p>
    <w:p w14:paraId="3C9D5F35">
      <w:pPr>
        <w:pStyle w:val="42"/>
        <w:rPr>
          <w:rFonts w:hint="eastAsia"/>
          <w:highlight w:val="none"/>
        </w:rPr>
      </w:pPr>
    </w:p>
    <w:p w14:paraId="226D8AF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bCs/>
          <w:kern w:val="44"/>
          <w:sz w:val="24"/>
          <w:szCs w:val="24"/>
          <w:highlight w:val="none"/>
        </w:rPr>
      </w:pPr>
      <w:r>
        <w:rPr>
          <w:rFonts w:hint="eastAsia" w:ascii="宋体" w:hAnsi="宋体"/>
          <w:bCs/>
          <w:kern w:val="44"/>
          <w:sz w:val="24"/>
          <w:szCs w:val="24"/>
          <w:highlight w:val="none"/>
        </w:rPr>
        <w:t>联系人：</w:t>
      </w:r>
    </w:p>
    <w:p w14:paraId="356D553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bCs/>
          <w:kern w:val="44"/>
          <w:sz w:val="24"/>
          <w:szCs w:val="24"/>
          <w:highlight w:val="none"/>
        </w:rPr>
      </w:pPr>
      <w:r>
        <w:rPr>
          <w:rFonts w:hint="eastAsia" w:ascii="宋体" w:hAnsi="宋体"/>
          <w:bCs/>
          <w:kern w:val="44"/>
          <w:sz w:val="24"/>
          <w:szCs w:val="24"/>
          <w:highlight w:val="none"/>
          <w:lang w:val="en-US" w:eastAsia="zh-CN"/>
        </w:rPr>
        <w:t xml:space="preserve">      </w:t>
      </w:r>
      <w:r>
        <w:rPr>
          <w:rFonts w:hint="eastAsia" w:ascii="宋体" w:hAnsi="宋体"/>
          <w:bCs/>
          <w:kern w:val="44"/>
          <w:sz w:val="24"/>
          <w:szCs w:val="24"/>
          <w:highlight w:val="none"/>
        </w:rPr>
        <w:t xml:space="preserve">    </w:t>
      </w:r>
    </w:p>
    <w:p w14:paraId="103625A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bCs/>
          <w:kern w:val="44"/>
          <w:sz w:val="24"/>
          <w:szCs w:val="24"/>
          <w:highlight w:val="none"/>
          <w:lang w:val="en-US" w:eastAsia="zh-CN"/>
        </w:rPr>
      </w:pPr>
      <w:r>
        <w:rPr>
          <w:rFonts w:hint="eastAsia" w:ascii="宋体" w:hAnsi="宋体"/>
          <w:bCs/>
          <w:kern w:val="44"/>
          <w:sz w:val="24"/>
          <w:szCs w:val="24"/>
          <w:highlight w:val="none"/>
        </w:rPr>
        <w:t xml:space="preserve">电话：  </w:t>
      </w:r>
      <w:r>
        <w:rPr>
          <w:rFonts w:hint="eastAsia" w:ascii="宋体" w:hAnsi="宋体"/>
          <w:bCs/>
          <w:kern w:val="44"/>
          <w:sz w:val="24"/>
          <w:szCs w:val="24"/>
          <w:highlight w:val="none"/>
          <w:lang w:val="en-US" w:eastAsia="zh-CN"/>
        </w:rPr>
        <w:t xml:space="preserve"> </w:t>
      </w:r>
    </w:p>
    <w:p w14:paraId="5CEFCB3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bCs/>
          <w:kern w:val="44"/>
          <w:sz w:val="24"/>
          <w:szCs w:val="24"/>
          <w:highlight w:val="none"/>
        </w:rPr>
      </w:pPr>
      <w:r>
        <w:rPr>
          <w:rFonts w:hint="eastAsia" w:ascii="宋体" w:hAnsi="宋体"/>
          <w:bCs/>
          <w:kern w:val="44"/>
          <w:sz w:val="24"/>
          <w:szCs w:val="24"/>
          <w:highlight w:val="none"/>
          <w:lang w:val="en-US" w:eastAsia="zh-CN"/>
        </w:rPr>
        <w:t xml:space="preserve">    </w:t>
      </w:r>
      <w:r>
        <w:rPr>
          <w:rFonts w:hint="eastAsia" w:ascii="宋体" w:hAnsi="宋体"/>
          <w:bCs/>
          <w:kern w:val="44"/>
          <w:sz w:val="24"/>
          <w:szCs w:val="24"/>
          <w:highlight w:val="none"/>
        </w:rPr>
        <w:t xml:space="preserve">   </w:t>
      </w:r>
    </w:p>
    <w:p w14:paraId="3707EAA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bCs/>
          <w:kern w:val="44"/>
          <w:sz w:val="24"/>
          <w:szCs w:val="24"/>
          <w:highlight w:val="none"/>
        </w:rPr>
      </w:pPr>
      <w:r>
        <w:rPr>
          <w:rFonts w:hint="eastAsia" w:ascii="宋体" w:hAnsi="宋体"/>
          <w:bCs/>
          <w:kern w:val="44"/>
          <w:sz w:val="24"/>
          <w:szCs w:val="24"/>
          <w:highlight w:val="none"/>
        </w:rPr>
        <w:t>邮箱：</w:t>
      </w:r>
    </w:p>
    <w:p w14:paraId="23606F74">
      <w:pPr>
        <w:adjustRightInd w:val="0"/>
        <w:snapToGrid w:val="0"/>
        <w:spacing w:line="360" w:lineRule="auto"/>
        <w:rPr>
          <w:rFonts w:hint="eastAsia" w:ascii="宋体" w:hAnsi="宋体"/>
          <w:bCs/>
          <w:kern w:val="44"/>
          <w:sz w:val="24"/>
          <w:szCs w:val="24"/>
          <w:highlight w:val="none"/>
        </w:rPr>
      </w:pPr>
    </w:p>
    <w:p w14:paraId="36581CA8">
      <w:pPr>
        <w:pStyle w:val="42"/>
        <w:rPr>
          <w:rFonts w:hint="eastAsia" w:ascii="宋体" w:hAnsi="宋体"/>
          <w:bCs/>
          <w:kern w:val="44"/>
          <w:sz w:val="24"/>
          <w:szCs w:val="24"/>
          <w:highlight w:val="none"/>
        </w:rPr>
      </w:pPr>
    </w:p>
    <w:p w14:paraId="2C3F87E5">
      <w:pPr>
        <w:rPr>
          <w:rFonts w:hint="eastAsia" w:ascii="宋体" w:hAnsi="宋体"/>
          <w:bCs/>
          <w:kern w:val="44"/>
          <w:sz w:val="24"/>
          <w:szCs w:val="24"/>
          <w:highlight w:val="none"/>
        </w:rPr>
      </w:pPr>
    </w:p>
    <w:p w14:paraId="193FCD69">
      <w:pPr>
        <w:pStyle w:val="42"/>
        <w:rPr>
          <w:rFonts w:hint="eastAsia"/>
          <w:highlight w:val="none"/>
        </w:rPr>
      </w:pPr>
    </w:p>
    <w:p w14:paraId="71FC2011">
      <w:pPr>
        <w:adjustRightInd w:val="0"/>
        <w:snapToGrid w:val="0"/>
        <w:spacing w:line="360" w:lineRule="auto"/>
        <w:rPr>
          <w:rFonts w:hint="eastAsia" w:ascii="宋体" w:hAnsi="宋体"/>
          <w:bCs/>
          <w:kern w:val="44"/>
          <w:sz w:val="24"/>
          <w:szCs w:val="24"/>
          <w:highlight w:val="none"/>
          <w:lang w:eastAsia="zh-CN"/>
        </w:rPr>
      </w:pPr>
      <w:r>
        <w:rPr>
          <w:rFonts w:hint="eastAsia" w:ascii="宋体" w:hAnsi="宋体"/>
          <w:bCs/>
          <w:kern w:val="44"/>
          <w:sz w:val="24"/>
          <w:szCs w:val="24"/>
          <w:highlight w:val="none"/>
          <w:lang w:val="en-US" w:eastAsia="zh-CN"/>
        </w:rPr>
        <w:t xml:space="preserve">                                               </w:t>
      </w:r>
      <w:r>
        <w:rPr>
          <w:rFonts w:hint="eastAsia" w:ascii="宋体" w:hAnsi="宋体"/>
          <w:bCs/>
          <w:kern w:val="44"/>
          <w:sz w:val="24"/>
          <w:szCs w:val="24"/>
          <w:highlight w:val="none"/>
        </w:rPr>
        <w:t>公司</w:t>
      </w:r>
      <w:r>
        <w:rPr>
          <w:rFonts w:hint="eastAsia" w:ascii="宋体" w:hAnsi="宋体"/>
          <w:bCs/>
          <w:kern w:val="44"/>
          <w:sz w:val="24"/>
          <w:szCs w:val="24"/>
          <w:highlight w:val="none"/>
          <w:lang w:eastAsia="zh-CN"/>
        </w:rPr>
        <w:t>（</w:t>
      </w:r>
      <w:r>
        <w:rPr>
          <w:rFonts w:hint="eastAsia" w:ascii="宋体" w:hAnsi="宋体"/>
          <w:bCs/>
          <w:kern w:val="44"/>
          <w:sz w:val="24"/>
          <w:szCs w:val="24"/>
          <w:highlight w:val="none"/>
          <w:lang w:val="en-US" w:eastAsia="zh-CN"/>
        </w:rPr>
        <w:t>公章</w:t>
      </w:r>
      <w:r>
        <w:rPr>
          <w:rFonts w:hint="eastAsia" w:ascii="宋体" w:hAnsi="宋体"/>
          <w:bCs/>
          <w:kern w:val="44"/>
          <w:sz w:val="24"/>
          <w:szCs w:val="24"/>
          <w:highlight w:val="none"/>
          <w:lang w:eastAsia="zh-CN"/>
        </w:rPr>
        <w:t>）</w:t>
      </w:r>
    </w:p>
    <w:p w14:paraId="26F70F7E">
      <w:pPr>
        <w:pStyle w:val="42"/>
        <w:rPr>
          <w:rFonts w:hint="eastAsia"/>
          <w:highlight w:val="none"/>
          <w:lang w:eastAsia="zh-CN"/>
        </w:rPr>
      </w:pPr>
    </w:p>
    <w:p w14:paraId="39CB46F8">
      <w:pPr>
        <w:adjustRightInd w:val="0"/>
        <w:snapToGrid w:val="0"/>
        <w:spacing w:line="360" w:lineRule="auto"/>
        <w:rPr>
          <w:szCs w:val="32"/>
          <w:highlight w:val="none"/>
        </w:rPr>
      </w:pPr>
      <w:r>
        <w:rPr>
          <w:rFonts w:hint="eastAsia" w:ascii="宋体" w:hAnsi="宋体"/>
          <w:bCs/>
          <w:kern w:val="44"/>
          <w:sz w:val="24"/>
          <w:szCs w:val="24"/>
          <w:highlight w:val="none"/>
          <w:lang w:val="en-US" w:eastAsia="zh-CN"/>
        </w:rPr>
        <w:t xml:space="preserve">                                                   </w:t>
      </w:r>
      <w:r>
        <w:rPr>
          <w:rFonts w:hint="eastAsia" w:ascii="宋体" w:hAnsi="宋体"/>
          <w:bCs/>
          <w:kern w:val="44"/>
          <w:sz w:val="24"/>
          <w:szCs w:val="24"/>
          <w:highlight w:val="none"/>
        </w:rPr>
        <w:t>年</w:t>
      </w:r>
      <w:r>
        <w:rPr>
          <w:rFonts w:hint="eastAsia" w:ascii="宋体" w:hAnsi="宋体"/>
          <w:bCs/>
          <w:kern w:val="44"/>
          <w:sz w:val="24"/>
          <w:szCs w:val="24"/>
          <w:highlight w:val="none"/>
          <w:lang w:val="en-US" w:eastAsia="zh-CN"/>
        </w:rPr>
        <w:t xml:space="preserve">   </w:t>
      </w:r>
      <w:r>
        <w:rPr>
          <w:rFonts w:hint="eastAsia" w:ascii="宋体" w:hAnsi="宋体"/>
          <w:bCs/>
          <w:kern w:val="44"/>
          <w:sz w:val="24"/>
          <w:szCs w:val="24"/>
          <w:highlight w:val="none"/>
        </w:rPr>
        <w:t>月</w:t>
      </w:r>
      <w:r>
        <w:rPr>
          <w:rFonts w:hint="eastAsia" w:ascii="宋体" w:hAnsi="宋体"/>
          <w:bCs/>
          <w:kern w:val="44"/>
          <w:sz w:val="24"/>
          <w:szCs w:val="24"/>
          <w:highlight w:val="none"/>
          <w:lang w:val="en-US" w:eastAsia="zh-CN"/>
        </w:rPr>
        <w:t xml:space="preserve">   </w:t>
      </w:r>
      <w:r>
        <w:rPr>
          <w:rFonts w:hint="eastAsia" w:ascii="宋体" w:hAnsi="宋体"/>
          <w:bCs/>
          <w:kern w:val="44"/>
          <w:sz w:val="24"/>
          <w:szCs w:val="24"/>
          <w:highlight w:val="none"/>
        </w:rPr>
        <w:t>日</w:t>
      </w:r>
    </w:p>
    <w:p w14:paraId="48C26E0A">
      <w:pPr>
        <w:pStyle w:val="3"/>
        <w:rPr>
          <w:szCs w:val="32"/>
          <w:highlight w:val="none"/>
        </w:rPr>
      </w:pPr>
    </w:p>
    <w:p w14:paraId="65B231EE">
      <w:pPr>
        <w:pStyle w:val="3"/>
        <w:rPr>
          <w:szCs w:val="32"/>
          <w:highlight w:val="none"/>
        </w:rPr>
      </w:pPr>
    </w:p>
    <w:p w14:paraId="42DF6731">
      <w:pPr>
        <w:pStyle w:val="3"/>
        <w:rPr>
          <w:szCs w:val="32"/>
          <w:highlight w:val="none"/>
        </w:rPr>
      </w:pPr>
    </w:p>
    <w:p w14:paraId="3F90711D">
      <w:pPr>
        <w:pStyle w:val="3"/>
        <w:rPr>
          <w:szCs w:val="32"/>
          <w:highlight w:val="none"/>
        </w:rPr>
      </w:pPr>
    </w:p>
    <w:p w14:paraId="039E197C">
      <w:pPr>
        <w:pStyle w:val="3"/>
        <w:rPr>
          <w:szCs w:val="32"/>
          <w:highlight w:val="none"/>
        </w:rPr>
      </w:pPr>
    </w:p>
    <w:p w14:paraId="7155230D">
      <w:pPr>
        <w:pStyle w:val="3"/>
        <w:jc w:val="both"/>
        <w:rPr>
          <w:szCs w:val="32"/>
          <w:highlight w:val="none"/>
        </w:rPr>
      </w:pPr>
    </w:p>
    <w:p w14:paraId="7003C210">
      <w:pPr>
        <w:rPr>
          <w:szCs w:val="32"/>
          <w:highlight w:val="none"/>
        </w:rPr>
      </w:pPr>
    </w:p>
    <w:p w14:paraId="691575F8">
      <w:pPr>
        <w:pStyle w:val="2"/>
        <w:rPr>
          <w:szCs w:val="32"/>
          <w:highlight w:val="none"/>
        </w:rPr>
      </w:pPr>
    </w:p>
    <w:p w14:paraId="1419ACFA">
      <w:pPr>
        <w:pStyle w:val="2"/>
        <w:rPr>
          <w:szCs w:val="32"/>
          <w:highlight w:val="none"/>
        </w:rPr>
      </w:pPr>
    </w:p>
    <w:p w14:paraId="5E37EFEC">
      <w:pPr>
        <w:pStyle w:val="2"/>
        <w:rPr>
          <w:szCs w:val="32"/>
          <w:highlight w:val="none"/>
        </w:rPr>
      </w:pPr>
    </w:p>
    <w:p w14:paraId="7BB212FB">
      <w:pPr>
        <w:pStyle w:val="2"/>
        <w:rPr>
          <w:szCs w:val="32"/>
          <w:highlight w:val="none"/>
        </w:rPr>
      </w:pPr>
    </w:p>
    <w:p w14:paraId="684FEC96">
      <w:pPr>
        <w:pStyle w:val="2"/>
        <w:rPr>
          <w:szCs w:val="32"/>
          <w:highlight w:val="none"/>
        </w:rPr>
      </w:pPr>
    </w:p>
    <w:p w14:paraId="46D74ABF">
      <w:pPr>
        <w:pStyle w:val="3"/>
        <w:rPr>
          <w:szCs w:val="32"/>
          <w:highlight w:val="none"/>
        </w:rPr>
      </w:pPr>
      <w:r>
        <w:rPr>
          <w:szCs w:val="32"/>
          <w:highlight w:val="none"/>
        </w:rPr>
        <w:t>第二章 投标须知前附表</w:t>
      </w:r>
      <w:bookmarkEnd w:id="2"/>
      <w:bookmarkEnd w:id="3"/>
      <w:bookmarkEnd w:id="4"/>
    </w:p>
    <w:tbl>
      <w:tblPr>
        <w:tblStyle w:val="24"/>
        <w:tblW w:w="8532" w:type="dxa"/>
        <w:jc w:val="center"/>
        <w:tblLayout w:type="fixed"/>
        <w:tblCellMar>
          <w:top w:w="0" w:type="dxa"/>
          <w:left w:w="10" w:type="dxa"/>
          <w:bottom w:w="0" w:type="dxa"/>
          <w:right w:w="10" w:type="dxa"/>
        </w:tblCellMar>
      </w:tblPr>
      <w:tblGrid>
        <w:gridCol w:w="715"/>
        <w:gridCol w:w="1689"/>
        <w:gridCol w:w="6128"/>
      </w:tblGrid>
      <w:tr w14:paraId="4CD8C4EB">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vAlign w:val="center"/>
          </w:tcPr>
          <w:p w14:paraId="699E919C">
            <w:pPr>
              <w:spacing w:line="360" w:lineRule="auto"/>
              <w:jc w:val="center"/>
              <w:rPr>
                <w:rFonts w:ascii="宋体" w:hAnsi="宋体" w:eastAsia="宋体" w:cs="宋体"/>
                <w:highlight w:val="none"/>
              </w:rPr>
            </w:pPr>
            <w:r>
              <w:rPr>
                <w:rFonts w:ascii="宋体" w:hAnsi="宋体" w:eastAsia="宋体" w:cs="宋体"/>
                <w:b/>
                <w:highlight w:val="none"/>
              </w:rPr>
              <w:t>序号</w:t>
            </w:r>
          </w:p>
        </w:tc>
        <w:tc>
          <w:tcPr>
            <w:tcW w:w="1689"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vAlign w:val="center"/>
          </w:tcPr>
          <w:p w14:paraId="6AFE42C4">
            <w:pPr>
              <w:spacing w:line="360" w:lineRule="auto"/>
              <w:jc w:val="center"/>
              <w:rPr>
                <w:rFonts w:ascii="宋体" w:hAnsi="宋体" w:eastAsia="宋体" w:cs="宋体"/>
                <w:highlight w:val="none"/>
              </w:rPr>
            </w:pPr>
            <w:r>
              <w:rPr>
                <w:rFonts w:ascii="宋体" w:hAnsi="宋体" w:eastAsia="宋体" w:cs="宋体"/>
                <w:b/>
                <w:highlight w:val="none"/>
              </w:rPr>
              <w:t>条款名称</w:t>
            </w:r>
          </w:p>
        </w:tc>
        <w:tc>
          <w:tcPr>
            <w:tcW w:w="612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vAlign w:val="center"/>
          </w:tcPr>
          <w:p w14:paraId="449D8BAD">
            <w:pPr>
              <w:spacing w:line="360" w:lineRule="auto"/>
              <w:jc w:val="center"/>
              <w:rPr>
                <w:rFonts w:ascii="宋体" w:hAnsi="宋体" w:eastAsia="宋体" w:cs="宋体"/>
                <w:highlight w:val="none"/>
              </w:rPr>
            </w:pPr>
            <w:r>
              <w:rPr>
                <w:rFonts w:ascii="宋体" w:hAnsi="宋体" w:eastAsia="宋体" w:cs="宋体"/>
                <w:b/>
                <w:highlight w:val="none"/>
              </w:rPr>
              <w:t>编列内容</w:t>
            </w:r>
          </w:p>
        </w:tc>
      </w:tr>
      <w:tr w14:paraId="1F56682E">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7B6B42">
            <w:pPr>
              <w:spacing w:line="360" w:lineRule="auto"/>
              <w:jc w:val="center"/>
              <w:rPr>
                <w:rFonts w:ascii="宋体" w:hAnsi="宋体" w:eastAsia="宋体" w:cs="宋体"/>
                <w:highlight w:val="none"/>
              </w:rPr>
            </w:pPr>
            <w:r>
              <w:rPr>
                <w:rFonts w:ascii="宋体" w:hAnsi="宋体" w:eastAsia="宋体" w:cs="宋体"/>
                <w:highlight w:val="none"/>
              </w:rPr>
              <w:t>1</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8E936">
            <w:pPr>
              <w:spacing w:line="360" w:lineRule="auto"/>
              <w:jc w:val="center"/>
              <w:rPr>
                <w:rFonts w:ascii="宋体" w:hAnsi="宋体" w:eastAsia="宋体" w:cs="宋体"/>
                <w:highlight w:val="none"/>
              </w:rPr>
            </w:pPr>
            <w:r>
              <w:rPr>
                <w:rFonts w:ascii="宋体" w:hAnsi="宋体" w:eastAsia="宋体" w:cs="宋体"/>
                <w:highlight w:val="none"/>
              </w:rPr>
              <w:t>采购人</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AC12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kern w:val="44"/>
                <w:sz w:val="21"/>
                <w:szCs w:val="21"/>
                <w:highlight w:val="none"/>
                <w:lang w:eastAsia="zh-CN"/>
              </w:rPr>
            </w:pPr>
            <w:r>
              <w:rPr>
                <w:rFonts w:hint="eastAsia" w:ascii="宋体" w:hAnsi="宋体" w:eastAsia="宋体" w:cs="宋体"/>
                <w:bCs/>
                <w:kern w:val="44"/>
                <w:sz w:val="21"/>
                <w:szCs w:val="21"/>
                <w:highlight w:val="none"/>
                <w:lang w:val="en-US" w:eastAsia="zh-CN"/>
              </w:rPr>
              <w:t>采购</w:t>
            </w:r>
            <w:r>
              <w:rPr>
                <w:rFonts w:hint="eastAsia" w:ascii="宋体" w:hAnsi="宋体" w:eastAsia="宋体" w:cs="宋体"/>
                <w:bCs/>
                <w:kern w:val="44"/>
                <w:sz w:val="21"/>
                <w:szCs w:val="21"/>
                <w:highlight w:val="none"/>
              </w:rPr>
              <w:t>人：</w:t>
            </w:r>
            <w:r>
              <w:rPr>
                <w:rFonts w:hint="eastAsia" w:ascii="宋体" w:hAnsi="宋体" w:eastAsia="宋体" w:cs="宋体"/>
                <w:bCs/>
                <w:kern w:val="44"/>
                <w:sz w:val="21"/>
                <w:szCs w:val="21"/>
                <w:highlight w:val="none"/>
                <w:lang w:val="en-US" w:eastAsia="zh-CN"/>
              </w:rPr>
              <w:t>淮南市锦路新型建材有限</w:t>
            </w:r>
            <w:r>
              <w:rPr>
                <w:rFonts w:hint="eastAsia" w:ascii="宋体" w:hAnsi="宋体" w:eastAsia="宋体" w:cs="宋体"/>
                <w:bCs/>
                <w:kern w:val="44"/>
                <w:sz w:val="21"/>
                <w:szCs w:val="21"/>
                <w:highlight w:val="none"/>
                <w:lang w:eastAsia="zh-CN"/>
              </w:rPr>
              <w:t>责任公司</w:t>
            </w:r>
          </w:p>
          <w:p w14:paraId="2B20443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kern w:val="44"/>
                <w:sz w:val="21"/>
                <w:szCs w:val="21"/>
                <w:highlight w:val="none"/>
                <w:lang w:eastAsia="zh-CN"/>
              </w:rPr>
            </w:pPr>
            <w:r>
              <w:rPr>
                <w:rFonts w:hint="eastAsia" w:ascii="宋体" w:hAnsi="宋体" w:eastAsia="宋体" w:cs="宋体"/>
                <w:bCs/>
                <w:kern w:val="44"/>
                <w:sz w:val="21"/>
                <w:szCs w:val="21"/>
                <w:highlight w:val="none"/>
              </w:rPr>
              <w:t>地  址：</w:t>
            </w:r>
            <w:r>
              <w:rPr>
                <w:rFonts w:hint="eastAsia" w:ascii="宋体" w:hAnsi="宋体" w:eastAsia="宋体" w:cs="宋体"/>
                <w:bCs/>
                <w:kern w:val="44"/>
                <w:sz w:val="21"/>
                <w:szCs w:val="21"/>
                <w:highlight w:val="none"/>
                <w:lang w:val="en-US" w:eastAsia="zh-CN"/>
              </w:rPr>
              <w:t>淮南市谢家集区卧园路与沿河路交汇处</w:t>
            </w:r>
          </w:p>
          <w:p w14:paraId="522A752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rPr>
              <w:t>联系人：</w:t>
            </w:r>
            <w:r>
              <w:rPr>
                <w:rFonts w:hint="eastAsia" w:ascii="宋体" w:hAnsi="宋体" w:eastAsia="宋体" w:cs="宋体"/>
                <w:bCs/>
                <w:kern w:val="44"/>
                <w:sz w:val="21"/>
                <w:szCs w:val="21"/>
                <w:highlight w:val="none"/>
                <w:lang w:val="en-US" w:eastAsia="zh-CN"/>
              </w:rPr>
              <w:t>王玉琪</w:t>
            </w:r>
          </w:p>
          <w:p w14:paraId="06F5BB8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bCs/>
                <w:kern w:val="44"/>
                <w:sz w:val="21"/>
                <w:szCs w:val="21"/>
                <w:highlight w:val="none"/>
              </w:rPr>
              <w:t>电  话：</w:t>
            </w:r>
            <w:r>
              <w:rPr>
                <w:rFonts w:hint="eastAsia" w:ascii="宋体" w:hAnsi="宋体" w:eastAsia="宋体" w:cs="宋体"/>
                <w:bCs/>
                <w:kern w:val="44"/>
                <w:sz w:val="21"/>
                <w:szCs w:val="21"/>
                <w:highlight w:val="none"/>
                <w:lang w:eastAsia="zh-CN"/>
              </w:rPr>
              <w:t>0554-6888051</w:t>
            </w:r>
          </w:p>
        </w:tc>
      </w:tr>
      <w:tr w14:paraId="1815064E">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37BB09">
            <w:pPr>
              <w:spacing w:line="360" w:lineRule="auto"/>
              <w:jc w:val="center"/>
              <w:rPr>
                <w:rFonts w:ascii="宋体" w:hAnsi="宋体" w:eastAsia="宋体" w:cs="宋体"/>
                <w:highlight w:val="none"/>
              </w:rPr>
            </w:pPr>
            <w:r>
              <w:rPr>
                <w:rFonts w:ascii="宋体" w:hAnsi="宋体" w:eastAsia="宋体" w:cs="宋体"/>
                <w:highlight w:val="none"/>
              </w:rPr>
              <w:t>2</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2178EB">
            <w:pPr>
              <w:spacing w:line="360" w:lineRule="auto"/>
              <w:jc w:val="center"/>
              <w:rPr>
                <w:rFonts w:ascii="宋体" w:hAnsi="宋体" w:eastAsia="宋体" w:cs="宋体"/>
                <w:highlight w:val="none"/>
              </w:rPr>
            </w:pPr>
            <w:r>
              <w:rPr>
                <w:rFonts w:hint="eastAsia" w:ascii="宋体" w:hAnsi="宋体" w:eastAsia="宋体" w:cs="宋体"/>
                <w:highlight w:val="none"/>
              </w:rPr>
              <w:t>采购代理机构</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29C4F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 w:val="21"/>
                <w:szCs w:val="21"/>
                <w:highlight w:val="none"/>
                <w:lang w:val="en-US" w:eastAsia="zh-CN"/>
              </w:rPr>
            </w:pPr>
            <w:r>
              <w:rPr>
                <w:rFonts w:hint="eastAsia" w:ascii="宋体" w:hAnsi="宋体" w:eastAsia="宋体" w:cs="宋体"/>
                <w:bCs/>
                <w:kern w:val="44"/>
                <w:sz w:val="21"/>
                <w:szCs w:val="21"/>
                <w:highlight w:val="none"/>
                <w:lang w:val="en-US" w:eastAsia="zh-CN"/>
              </w:rPr>
              <w:t xml:space="preserve">无 </w:t>
            </w:r>
          </w:p>
        </w:tc>
      </w:tr>
      <w:tr w14:paraId="13A0FFDE">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D41BD9">
            <w:pPr>
              <w:spacing w:line="360" w:lineRule="auto"/>
              <w:jc w:val="center"/>
              <w:rPr>
                <w:rFonts w:ascii="宋体" w:hAnsi="宋体" w:eastAsia="宋体" w:cs="宋体"/>
                <w:highlight w:val="none"/>
              </w:rPr>
            </w:pPr>
            <w:r>
              <w:rPr>
                <w:rFonts w:ascii="宋体" w:hAnsi="宋体" w:eastAsia="宋体" w:cs="宋体"/>
                <w:highlight w:val="none"/>
              </w:rPr>
              <w:t>3</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AD4727">
            <w:pPr>
              <w:spacing w:line="360" w:lineRule="auto"/>
              <w:jc w:val="center"/>
              <w:rPr>
                <w:rFonts w:ascii="宋体" w:hAnsi="宋体" w:eastAsia="宋体" w:cs="宋体"/>
                <w:highlight w:val="none"/>
              </w:rPr>
            </w:pPr>
            <w:r>
              <w:rPr>
                <w:rFonts w:ascii="宋体" w:hAnsi="宋体" w:eastAsia="宋体" w:cs="宋体"/>
                <w:highlight w:val="none"/>
              </w:rPr>
              <w:t>项目名称</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0686B6">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G206威汕线市辖区段</w:t>
            </w:r>
            <w:r>
              <w:rPr>
                <w:rFonts w:hint="eastAsia" w:ascii="宋体" w:hAnsi="宋体" w:eastAsia="宋体" w:cs="宋体"/>
                <w:highlight w:val="none"/>
                <w:lang w:eastAsia="zh-CN"/>
              </w:rPr>
              <w:t>路面热再生施工设备租赁项目</w:t>
            </w:r>
          </w:p>
        </w:tc>
      </w:tr>
      <w:tr w14:paraId="0EEF1693">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05EA14">
            <w:pPr>
              <w:spacing w:line="360" w:lineRule="auto"/>
              <w:jc w:val="center"/>
              <w:rPr>
                <w:rFonts w:ascii="宋体" w:hAnsi="宋体" w:eastAsia="宋体" w:cs="宋体"/>
                <w:highlight w:val="none"/>
              </w:rPr>
            </w:pPr>
            <w:r>
              <w:rPr>
                <w:rFonts w:ascii="宋体" w:hAnsi="宋体" w:eastAsia="宋体" w:cs="宋体"/>
                <w:highlight w:val="none"/>
              </w:rPr>
              <w:t>4</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DF91CD">
            <w:pPr>
              <w:spacing w:line="360" w:lineRule="auto"/>
              <w:jc w:val="center"/>
              <w:rPr>
                <w:rFonts w:ascii="宋体" w:hAnsi="宋体" w:eastAsia="宋体" w:cs="宋体"/>
                <w:highlight w:val="none"/>
              </w:rPr>
            </w:pPr>
            <w:r>
              <w:rPr>
                <w:rFonts w:ascii="宋体" w:hAnsi="宋体" w:eastAsia="宋体" w:cs="宋体"/>
                <w:highlight w:val="none"/>
              </w:rPr>
              <w:t>项目地点</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3190D8">
            <w:pPr>
              <w:spacing w:line="360" w:lineRule="auto"/>
              <w:jc w:val="left"/>
              <w:rPr>
                <w:rFonts w:ascii="宋体" w:hAnsi="宋体" w:eastAsia="宋体" w:cs="宋体"/>
                <w:highlight w:val="none"/>
              </w:rPr>
            </w:pPr>
            <w:r>
              <w:rPr>
                <w:rFonts w:hint="eastAsia" w:ascii="宋体" w:hAnsi="宋体" w:eastAsia="宋体" w:cs="宋体"/>
                <w:highlight w:val="none"/>
              </w:rPr>
              <w:t>淮南市</w:t>
            </w:r>
          </w:p>
        </w:tc>
      </w:tr>
      <w:tr w14:paraId="02C5CDE1">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28704">
            <w:pPr>
              <w:spacing w:line="360" w:lineRule="auto"/>
              <w:jc w:val="center"/>
              <w:rPr>
                <w:rFonts w:ascii="宋体" w:hAnsi="宋体" w:eastAsia="宋体" w:cs="宋体"/>
                <w:highlight w:val="none"/>
              </w:rPr>
            </w:pPr>
            <w:r>
              <w:rPr>
                <w:rFonts w:ascii="宋体" w:hAnsi="宋体" w:eastAsia="宋体" w:cs="宋体"/>
                <w:highlight w:val="none"/>
              </w:rPr>
              <w:t>5</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B6A2A1">
            <w:pPr>
              <w:spacing w:line="360" w:lineRule="auto"/>
              <w:jc w:val="center"/>
              <w:rPr>
                <w:rFonts w:ascii="宋体" w:hAnsi="宋体" w:eastAsia="宋体" w:cs="宋体"/>
                <w:highlight w:val="none"/>
              </w:rPr>
            </w:pPr>
            <w:r>
              <w:rPr>
                <w:rFonts w:ascii="宋体" w:hAnsi="宋体" w:eastAsia="宋体" w:cs="宋体"/>
                <w:highlight w:val="none"/>
              </w:rPr>
              <w:t>资金来源</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5C3ADC">
            <w:pPr>
              <w:spacing w:line="360" w:lineRule="auto"/>
              <w:jc w:val="left"/>
              <w:rPr>
                <w:rFonts w:ascii="宋体" w:hAnsi="宋体" w:eastAsia="宋体" w:cs="宋体"/>
                <w:highlight w:val="none"/>
              </w:rPr>
            </w:pPr>
            <w:r>
              <w:rPr>
                <w:rFonts w:hint="eastAsia" w:ascii="宋体" w:hAnsi="宋体" w:eastAsia="宋体" w:cs="宋体"/>
                <w:highlight w:val="none"/>
              </w:rPr>
              <w:t>自筹</w:t>
            </w:r>
            <w:r>
              <w:rPr>
                <w:rFonts w:ascii="宋体" w:hAnsi="宋体" w:eastAsia="宋体" w:cs="宋体"/>
                <w:highlight w:val="none"/>
              </w:rPr>
              <w:t>资金</w:t>
            </w:r>
          </w:p>
        </w:tc>
      </w:tr>
      <w:tr w14:paraId="0F0C4AF0">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B30548">
            <w:pPr>
              <w:spacing w:line="360" w:lineRule="auto"/>
              <w:jc w:val="center"/>
              <w:rPr>
                <w:rFonts w:ascii="宋体" w:hAnsi="宋体" w:eastAsia="宋体" w:cs="宋体"/>
                <w:highlight w:val="none"/>
              </w:rPr>
            </w:pPr>
            <w:r>
              <w:rPr>
                <w:rFonts w:ascii="宋体" w:hAnsi="宋体" w:eastAsia="宋体" w:cs="宋体"/>
                <w:highlight w:val="none"/>
              </w:rPr>
              <w:t>6</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9B4A4">
            <w:pPr>
              <w:spacing w:line="360" w:lineRule="auto"/>
              <w:jc w:val="center"/>
              <w:rPr>
                <w:rFonts w:ascii="宋体" w:hAnsi="宋体" w:eastAsia="宋体" w:cs="宋体"/>
                <w:highlight w:val="none"/>
              </w:rPr>
            </w:pPr>
            <w:r>
              <w:rPr>
                <w:rFonts w:ascii="宋体" w:hAnsi="宋体" w:eastAsia="宋体" w:cs="宋体"/>
                <w:highlight w:val="none"/>
              </w:rPr>
              <w:t>资金落实情况</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3B07B7">
            <w:pPr>
              <w:spacing w:line="360" w:lineRule="auto"/>
              <w:jc w:val="left"/>
              <w:rPr>
                <w:rFonts w:ascii="宋体" w:hAnsi="宋体" w:eastAsia="宋体" w:cs="宋体"/>
                <w:highlight w:val="none"/>
              </w:rPr>
            </w:pPr>
            <w:r>
              <w:rPr>
                <w:rFonts w:ascii="宋体" w:hAnsi="宋体" w:eastAsia="宋体" w:cs="宋体"/>
                <w:highlight w:val="none"/>
              </w:rPr>
              <w:t>已落实</w:t>
            </w:r>
          </w:p>
        </w:tc>
      </w:tr>
      <w:tr w14:paraId="5D8E90C7">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744C1C">
            <w:pPr>
              <w:spacing w:line="360" w:lineRule="auto"/>
              <w:jc w:val="center"/>
              <w:rPr>
                <w:rFonts w:ascii="宋体" w:hAnsi="宋体" w:eastAsia="宋体" w:cs="宋体"/>
                <w:highlight w:val="none"/>
              </w:rPr>
            </w:pPr>
            <w:r>
              <w:rPr>
                <w:rFonts w:ascii="宋体" w:hAnsi="宋体" w:eastAsia="宋体" w:cs="宋体"/>
                <w:highlight w:val="none"/>
              </w:rPr>
              <w:t>7</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E974B">
            <w:pPr>
              <w:spacing w:line="360" w:lineRule="auto"/>
              <w:jc w:val="center"/>
              <w:rPr>
                <w:rFonts w:ascii="宋体" w:hAnsi="宋体" w:eastAsia="宋体" w:cs="宋体"/>
                <w:highlight w:val="none"/>
              </w:rPr>
            </w:pPr>
            <w:r>
              <w:rPr>
                <w:rFonts w:ascii="宋体" w:hAnsi="宋体" w:eastAsia="宋体" w:cs="宋体"/>
                <w:highlight w:val="none"/>
              </w:rPr>
              <w:t>采购范围</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B1E43">
            <w:pPr>
              <w:spacing w:line="360" w:lineRule="auto"/>
              <w:jc w:val="left"/>
              <w:rPr>
                <w:rFonts w:ascii="宋体" w:hAnsi="宋体" w:eastAsia="宋体" w:cs="宋体"/>
                <w:highlight w:val="none"/>
              </w:rPr>
            </w:pPr>
            <w:r>
              <w:rPr>
                <w:rFonts w:ascii="宋体" w:hAnsi="宋体" w:eastAsia="宋体" w:cs="宋体"/>
                <w:highlight w:val="none"/>
              </w:rPr>
              <w:t>详见</w:t>
            </w:r>
            <w:r>
              <w:rPr>
                <w:rFonts w:hint="eastAsia" w:ascii="宋体" w:hAnsi="宋体" w:eastAsia="宋体" w:cs="宋体"/>
                <w:highlight w:val="none"/>
              </w:rPr>
              <w:t>“第三章 采购需求”</w:t>
            </w:r>
          </w:p>
        </w:tc>
      </w:tr>
      <w:tr w14:paraId="7CBA082D">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303410">
            <w:pPr>
              <w:spacing w:line="360" w:lineRule="auto"/>
              <w:jc w:val="center"/>
              <w:rPr>
                <w:rFonts w:ascii="宋体" w:hAnsi="宋体" w:eastAsia="宋体" w:cs="宋体"/>
                <w:highlight w:val="none"/>
              </w:rPr>
            </w:pPr>
            <w:r>
              <w:rPr>
                <w:rFonts w:ascii="宋体" w:hAnsi="宋体" w:eastAsia="宋体" w:cs="宋体"/>
                <w:highlight w:val="none"/>
              </w:rPr>
              <w:t>8</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2EAC0">
            <w:pPr>
              <w:spacing w:line="360" w:lineRule="auto"/>
              <w:jc w:val="center"/>
              <w:rPr>
                <w:rFonts w:ascii="宋体" w:hAnsi="宋体" w:eastAsia="宋体" w:cs="宋体"/>
                <w:highlight w:val="none"/>
              </w:rPr>
            </w:pPr>
            <w:r>
              <w:rPr>
                <w:rFonts w:hint="eastAsia" w:ascii="宋体" w:hAnsi="宋体" w:eastAsia="宋体" w:cs="宋体"/>
                <w:highlight w:val="none"/>
              </w:rPr>
              <w:t>投标报价要求</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D4BFBA">
            <w:pPr>
              <w:spacing w:line="360" w:lineRule="auto"/>
              <w:jc w:val="left"/>
              <w:rPr>
                <w:rFonts w:ascii="宋体" w:hAnsi="宋体" w:eastAsia="宋体" w:cs="宋体"/>
                <w:b/>
                <w:highlight w:val="none"/>
              </w:rPr>
            </w:pPr>
            <w:r>
              <w:rPr>
                <w:b/>
                <w:bCs/>
                <w:highlight w:val="none"/>
              </w:rPr>
              <w:t>本项目采用</w:t>
            </w:r>
            <w:r>
              <w:rPr>
                <w:rFonts w:hint="eastAsia" w:eastAsia="宋体"/>
                <w:b/>
                <w:bCs/>
                <w:highlight w:val="none"/>
                <w:lang w:val="en-US" w:eastAsia="zh-CN"/>
              </w:rPr>
              <w:t>固定单价的报价</w:t>
            </w:r>
            <w:r>
              <w:rPr>
                <w:rFonts w:hint="eastAsia"/>
                <w:b/>
                <w:bCs/>
                <w:highlight w:val="none"/>
                <w:lang w:val="en-US" w:eastAsia="zh-CN"/>
              </w:rPr>
              <w:t>方式</w:t>
            </w:r>
            <w:r>
              <w:rPr>
                <w:b/>
                <w:bCs/>
                <w:highlight w:val="none"/>
              </w:rPr>
              <w:t>，报价唯一。</w:t>
            </w:r>
          </w:p>
        </w:tc>
      </w:tr>
      <w:tr w14:paraId="709FBBD4">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8F781">
            <w:pPr>
              <w:spacing w:line="360" w:lineRule="auto"/>
              <w:jc w:val="center"/>
              <w:rPr>
                <w:rFonts w:ascii="宋体" w:hAnsi="宋体" w:eastAsia="宋体" w:cs="宋体"/>
                <w:highlight w:val="none"/>
              </w:rPr>
            </w:pPr>
            <w:r>
              <w:rPr>
                <w:rFonts w:ascii="宋体" w:hAnsi="宋体" w:eastAsia="宋体" w:cs="宋体"/>
                <w:highlight w:val="none"/>
              </w:rPr>
              <w:t>9</w:t>
            </w:r>
          </w:p>
        </w:tc>
        <w:tc>
          <w:tcPr>
            <w:tcW w:w="1689"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01435296">
            <w:pP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工期</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58C0BEF1">
            <w:pPr>
              <w:spacing w:line="360" w:lineRule="auto"/>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15天</w:t>
            </w:r>
          </w:p>
        </w:tc>
      </w:tr>
      <w:tr w14:paraId="5E7A6D75">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4F646F">
            <w:pPr>
              <w:spacing w:line="360" w:lineRule="auto"/>
              <w:jc w:val="center"/>
              <w:rPr>
                <w:rFonts w:ascii="宋体" w:hAnsi="宋体" w:eastAsia="宋体" w:cs="宋体"/>
                <w:highlight w:val="none"/>
              </w:rPr>
            </w:pPr>
            <w:r>
              <w:rPr>
                <w:rFonts w:ascii="宋体" w:hAnsi="宋体" w:eastAsia="宋体" w:cs="宋体"/>
                <w:highlight w:val="none"/>
              </w:rPr>
              <w:t>10</w:t>
            </w:r>
          </w:p>
        </w:tc>
        <w:tc>
          <w:tcPr>
            <w:tcW w:w="1689"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329C17F7">
            <w:pPr>
              <w:spacing w:line="360" w:lineRule="auto"/>
              <w:jc w:val="center"/>
              <w:rPr>
                <w:rFonts w:ascii="宋体" w:hAnsi="宋体" w:eastAsia="宋体" w:cs="宋体"/>
                <w:highlight w:val="none"/>
              </w:rPr>
            </w:pPr>
            <w:r>
              <w:rPr>
                <w:rFonts w:ascii="宋体" w:hAnsi="宋体" w:eastAsia="宋体" w:cs="宋体"/>
                <w:highlight w:val="none"/>
              </w:rPr>
              <w:t>质量要求</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1D7596CF">
            <w:pPr>
              <w:spacing w:line="360" w:lineRule="auto"/>
              <w:jc w:val="left"/>
              <w:rPr>
                <w:rFonts w:hint="default" w:ascii="宋体" w:hAnsi="宋体" w:eastAsia="宋体" w:cs="宋体"/>
                <w:highlight w:val="none"/>
                <w:lang w:val="en-US"/>
              </w:rPr>
            </w:pPr>
            <w:r>
              <w:rPr>
                <w:rFonts w:hint="eastAsia" w:ascii="宋体" w:hAnsi="宋体" w:eastAsia="宋体" w:cs="宋体"/>
                <w:color w:val="auto"/>
                <w:highlight w:val="none"/>
                <w:lang w:val="en-US" w:eastAsia="zh-CN"/>
              </w:rPr>
              <w:t>达到合格标准，符合国家强制性规范、条文、标准要求。</w:t>
            </w:r>
          </w:p>
        </w:tc>
      </w:tr>
      <w:tr w14:paraId="0A7190FA">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5EF2C4">
            <w:pPr>
              <w:spacing w:line="360" w:lineRule="auto"/>
              <w:jc w:val="center"/>
              <w:rPr>
                <w:rFonts w:ascii="宋体" w:hAnsi="宋体" w:eastAsia="宋体" w:cs="宋体"/>
                <w:highlight w:val="none"/>
              </w:rPr>
            </w:pPr>
            <w:r>
              <w:rPr>
                <w:rFonts w:hint="eastAsia" w:ascii="宋体" w:hAnsi="宋体" w:eastAsia="宋体" w:cs="宋体"/>
                <w:highlight w:val="none"/>
              </w:rPr>
              <w:t>11</w:t>
            </w:r>
          </w:p>
        </w:tc>
        <w:tc>
          <w:tcPr>
            <w:tcW w:w="1689"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20F1A6F">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缺陷责任期</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5236A7FA">
            <w:pPr>
              <w:spacing w:line="360" w:lineRule="auto"/>
              <w:jc w:val="left"/>
              <w:rPr>
                <w:rFonts w:hint="default" w:ascii="宋体" w:hAnsi="宋体" w:eastAsia="宋体" w:cs="宋体"/>
                <w:highlight w:val="none"/>
                <w:lang w:val="en-US" w:eastAsia="zh-CN"/>
              </w:rPr>
            </w:pPr>
            <w:r>
              <w:rPr>
                <w:rFonts w:hint="eastAsia" w:ascii="宋体" w:hAnsi="宋体" w:eastAsia="宋体" w:cs="宋体"/>
                <w:color w:val="auto"/>
                <w:highlight w:val="none"/>
                <w:lang w:val="en-US" w:eastAsia="zh-CN"/>
              </w:rPr>
              <w:t>/</w:t>
            </w:r>
          </w:p>
        </w:tc>
      </w:tr>
      <w:tr w14:paraId="2E2E0761">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C25ABE">
            <w:pPr>
              <w:spacing w:line="360" w:lineRule="auto"/>
              <w:jc w:val="center"/>
              <w:rPr>
                <w:rFonts w:ascii="宋体" w:hAnsi="宋体" w:eastAsia="宋体" w:cs="宋体"/>
                <w:highlight w:val="none"/>
              </w:rPr>
            </w:pPr>
            <w:r>
              <w:rPr>
                <w:rFonts w:hint="eastAsia" w:ascii="宋体" w:hAnsi="宋体" w:eastAsia="宋体" w:cs="宋体"/>
                <w:highlight w:val="none"/>
              </w:rPr>
              <w:t>12</w:t>
            </w:r>
          </w:p>
        </w:tc>
        <w:tc>
          <w:tcPr>
            <w:tcW w:w="1689"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79F5F0A2">
            <w:pPr>
              <w:spacing w:line="360" w:lineRule="auto"/>
              <w:jc w:val="center"/>
              <w:rPr>
                <w:rFonts w:ascii="宋体" w:hAnsi="宋体" w:eastAsia="宋体" w:cs="宋体"/>
                <w:highlight w:val="none"/>
              </w:rPr>
            </w:pPr>
            <w:r>
              <w:rPr>
                <w:rFonts w:hint="eastAsia" w:ascii="宋体" w:hAnsi="宋体" w:eastAsia="宋体" w:cs="宋体"/>
                <w:highlight w:val="none"/>
              </w:rPr>
              <w:t>最高限价要求</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76AEE201">
            <w:pPr>
              <w:spacing w:line="360" w:lineRule="auto"/>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37.95元/</w:t>
            </w:r>
            <w:r>
              <w:rPr>
                <w:rFonts w:hint="eastAsia" w:ascii="仿宋" w:hAnsi="仿宋" w:eastAsia="仿宋" w:cs="仿宋"/>
                <w:sz w:val="24"/>
                <w:szCs w:val="32"/>
                <w:highlight w:val="none"/>
                <w:lang w:val="en-US" w:eastAsia="zh-CN"/>
              </w:rPr>
              <w:t>㎡</w:t>
            </w:r>
          </w:p>
        </w:tc>
      </w:tr>
      <w:tr w14:paraId="4EFBCCBA">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22B3B3">
            <w:pPr>
              <w:spacing w:line="360" w:lineRule="auto"/>
              <w:jc w:val="center"/>
              <w:rPr>
                <w:rFonts w:ascii="宋体" w:hAnsi="宋体" w:eastAsia="宋体" w:cs="宋体"/>
                <w:highlight w:val="none"/>
              </w:rPr>
            </w:pPr>
            <w:r>
              <w:rPr>
                <w:rFonts w:hint="eastAsia" w:ascii="宋体" w:hAnsi="宋体" w:eastAsia="宋体" w:cs="宋体"/>
                <w:highlight w:val="none"/>
              </w:rPr>
              <w:t>13</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9CCB2">
            <w:pPr>
              <w:spacing w:line="360" w:lineRule="auto"/>
              <w:jc w:val="center"/>
              <w:rPr>
                <w:rFonts w:ascii="宋体" w:hAnsi="宋体" w:eastAsia="宋体" w:cs="宋体"/>
                <w:highlight w:val="none"/>
              </w:rPr>
            </w:pPr>
            <w:r>
              <w:rPr>
                <w:rFonts w:ascii="宋体" w:hAnsi="宋体" w:eastAsia="宋体" w:cs="宋体"/>
                <w:highlight w:val="none"/>
              </w:rPr>
              <w:t>供应商资质条件</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407461">
            <w:pPr>
              <w:spacing w:line="360" w:lineRule="auto"/>
              <w:jc w:val="left"/>
              <w:rPr>
                <w:rFonts w:hint="eastAsia"/>
                <w:highlight w:val="none"/>
                <w:lang w:eastAsia="zh-CN"/>
              </w:rPr>
            </w:pPr>
            <w:r>
              <w:rPr>
                <w:highlight w:val="none"/>
              </w:rPr>
              <w:t>详见竞争性谈判</w:t>
            </w:r>
            <w:r>
              <w:rPr>
                <w:rFonts w:hint="eastAsia"/>
                <w:highlight w:val="none"/>
                <w:lang w:val="en-US" w:eastAsia="zh-CN"/>
              </w:rPr>
              <w:t>公告</w:t>
            </w:r>
          </w:p>
        </w:tc>
      </w:tr>
      <w:tr w14:paraId="21DC098D">
        <w:tblPrEx>
          <w:tblCellMar>
            <w:top w:w="0" w:type="dxa"/>
            <w:left w:w="10" w:type="dxa"/>
            <w:bottom w:w="0" w:type="dxa"/>
            <w:right w:w="10" w:type="dxa"/>
          </w:tblCellMar>
        </w:tblPrEx>
        <w:trPr>
          <w:trHeight w:val="9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B12F6">
            <w:pPr>
              <w:spacing w:line="360" w:lineRule="auto"/>
              <w:jc w:val="center"/>
              <w:rPr>
                <w:rFonts w:ascii="宋体" w:hAnsi="宋体" w:eastAsia="宋体" w:cs="宋体"/>
                <w:highlight w:val="none"/>
              </w:rPr>
            </w:pPr>
            <w:r>
              <w:rPr>
                <w:rFonts w:hint="eastAsia" w:ascii="宋体" w:hAnsi="宋体" w:eastAsia="宋体" w:cs="宋体"/>
                <w:highlight w:val="none"/>
              </w:rPr>
              <w:t>14</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1D9099">
            <w:pPr>
              <w:spacing w:line="360" w:lineRule="auto"/>
              <w:jc w:val="center"/>
              <w:rPr>
                <w:rFonts w:ascii="宋体" w:hAnsi="宋体" w:eastAsia="宋体" w:cs="宋体"/>
                <w:highlight w:val="none"/>
              </w:rPr>
            </w:pPr>
            <w:r>
              <w:rPr>
                <w:rFonts w:ascii="宋体" w:hAnsi="宋体" w:eastAsia="宋体" w:cs="宋体"/>
                <w:highlight w:val="none"/>
              </w:rPr>
              <w:t>是否接受联合体投标</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EF56C3">
            <w:pPr>
              <w:spacing w:line="360" w:lineRule="auto"/>
              <w:jc w:val="left"/>
              <w:rPr>
                <w:rFonts w:ascii="宋体" w:hAnsi="宋体" w:eastAsia="宋体" w:cs="宋体"/>
                <w:highlight w:val="none"/>
              </w:rPr>
            </w:pPr>
            <w:r>
              <w:rPr>
                <w:rFonts w:ascii="宋体" w:hAnsi="宋体" w:eastAsia="宋体" w:cs="宋体"/>
                <w:b/>
                <w:highlight w:val="none"/>
              </w:rPr>
              <w:t>不接受</w:t>
            </w:r>
          </w:p>
        </w:tc>
      </w:tr>
      <w:tr w14:paraId="04F26819">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E14C01">
            <w:pPr>
              <w:spacing w:line="360" w:lineRule="auto"/>
              <w:jc w:val="center"/>
              <w:rPr>
                <w:rFonts w:ascii="宋体" w:hAnsi="宋体" w:eastAsia="宋体" w:cs="宋体"/>
                <w:highlight w:val="none"/>
              </w:rPr>
            </w:pPr>
            <w:r>
              <w:rPr>
                <w:rFonts w:hint="eastAsia" w:ascii="宋体" w:hAnsi="宋体" w:eastAsia="宋体" w:cs="宋体"/>
                <w:highlight w:val="none"/>
              </w:rPr>
              <w:t>15</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43758">
            <w:pPr>
              <w:spacing w:line="360" w:lineRule="auto"/>
              <w:jc w:val="center"/>
              <w:rPr>
                <w:rFonts w:ascii="宋体" w:hAnsi="宋体" w:eastAsia="宋体" w:cs="宋体"/>
                <w:highlight w:val="none"/>
              </w:rPr>
            </w:pPr>
            <w:r>
              <w:rPr>
                <w:rFonts w:ascii="宋体" w:hAnsi="宋体" w:eastAsia="宋体" w:cs="宋体"/>
                <w:highlight w:val="none"/>
              </w:rPr>
              <w:t>踏勘现场</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25711D">
            <w:pPr>
              <w:spacing w:line="360" w:lineRule="auto"/>
              <w:jc w:val="left"/>
              <w:rPr>
                <w:rFonts w:ascii="宋体" w:hAnsi="宋体" w:eastAsia="宋体" w:cs="宋体"/>
                <w:highlight w:val="none"/>
              </w:rPr>
            </w:pPr>
            <w:r>
              <w:rPr>
                <w:rFonts w:ascii="宋体" w:hAnsi="宋体" w:eastAsia="宋体" w:cs="宋体"/>
                <w:highlight w:val="none"/>
              </w:rPr>
              <w:t>供应商自行踏勘现场。</w:t>
            </w:r>
          </w:p>
        </w:tc>
      </w:tr>
      <w:tr w14:paraId="01058225">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368CBA">
            <w:pPr>
              <w:spacing w:line="360" w:lineRule="auto"/>
              <w:jc w:val="center"/>
              <w:rPr>
                <w:rFonts w:ascii="宋体" w:hAnsi="宋体" w:eastAsia="宋体" w:cs="宋体"/>
                <w:highlight w:val="none"/>
              </w:rPr>
            </w:pPr>
            <w:r>
              <w:rPr>
                <w:rFonts w:hint="eastAsia" w:ascii="宋体" w:hAnsi="宋体" w:eastAsia="宋体" w:cs="宋体"/>
                <w:highlight w:val="none"/>
              </w:rPr>
              <w:t>16</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4DAAD">
            <w:pPr>
              <w:spacing w:line="360" w:lineRule="auto"/>
              <w:jc w:val="center"/>
              <w:rPr>
                <w:rFonts w:ascii="宋体" w:hAnsi="宋体" w:eastAsia="宋体" w:cs="宋体"/>
                <w:highlight w:val="none"/>
              </w:rPr>
            </w:pPr>
            <w:r>
              <w:rPr>
                <w:rFonts w:ascii="宋体" w:hAnsi="宋体" w:eastAsia="宋体" w:cs="宋体"/>
                <w:highlight w:val="none"/>
              </w:rPr>
              <w:t>投标预备会</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4E46D9">
            <w:pPr>
              <w:spacing w:line="360" w:lineRule="auto"/>
              <w:jc w:val="left"/>
              <w:rPr>
                <w:rFonts w:ascii="宋体" w:hAnsi="宋体" w:eastAsia="宋体" w:cs="宋体"/>
                <w:highlight w:val="none"/>
              </w:rPr>
            </w:pPr>
            <w:r>
              <w:rPr>
                <w:rFonts w:ascii="宋体" w:hAnsi="宋体" w:eastAsia="宋体" w:cs="宋体"/>
                <w:b/>
                <w:highlight w:val="none"/>
              </w:rPr>
              <w:t>不召开</w:t>
            </w:r>
          </w:p>
        </w:tc>
      </w:tr>
      <w:tr w14:paraId="199D0CCF">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71984">
            <w:pPr>
              <w:spacing w:line="360" w:lineRule="auto"/>
              <w:jc w:val="center"/>
              <w:rPr>
                <w:rFonts w:ascii="宋体" w:hAnsi="宋体" w:eastAsia="宋体" w:cs="宋体"/>
                <w:highlight w:val="none"/>
              </w:rPr>
            </w:pPr>
            <w:r>
              <w:rPr>
                <w:rFonts w:hint="eastAsia" w:ascii="宋体" w:hAnsi="宋体" w:eastAsia="宋体" w:cs="宋体"/>
                <w:highlight w:val="none"/>
              </w:rPr>
              <w:t>17</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72C58D">
            <w:pPr>
              <w:spacing w:line="360" w:lineRule="auto"/>
              <w:jc w:val="center"/>
              <w:rPr>
                <w:rFonts w:ascii="宋体" w:hAnsi="宋体" w:eastAsia="宋体" w:cs="宋体"/>
                <w:highlight w:val="none"/>
              </w:rPr>
            </w:pPr>
            <w:r>
              <w:rPr>
                <w:rFonts w:ascii="宋体" w:hAnsi="宋体" w:eastAsia="宋体" w:cs="宋体"/>
                <w:highlight w:val="none"/>
              </w:rPr>
              <w:t>供应商提出问题与竞争性谈判文件修改的截止时间</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9EE876">
            <w:pPr>
              <w:spacing w:line="360" w:lineRule="auto"/>
              <w:jc w:val="left"/>
              <w:rPr>
                <w:rFonts w:ascii="宋体" w:hAnsi="宋体" w:eastAsia="宋体" w:cs="宋体"/>
                <w:highlight w:val="none"/>
              </w:rPr>
            </w:pPr>
            <w:r>
              <w:rPr>
                <w:rFonts w:ascii="宋体" w:hAnsi="宋体" w:eastAsia="宋体" w:cs="宋体"/>
                <w:highlight w:val="none"/>
              </w:rPr>
              <w:t>提问截止时间：投标截止时间3</w:t>
            </w:r>
            <w:r>
              <w:rPr>
                <w:rFonts w:hint="eastAsia" w:ascii="宋体" w:hAnsi="宋体" w:eastAsia="宋体" w:cs="宋体"/>
                <w:highlight w:val="none"/>
              </w:rPr>
              <w:t>工作日</w:t>
            </w:r>
            <w:r>
              <w:rPr>
                <w:rFonts w:ascii="宋体" w:hAnsi="宋体" w:eastAsia="宋体" w:cs="宋体"/>
                <w:highlight w:val="none"/>
              </w:rPr>
              <w:t>前（逾期不予受理）</w:t>
            </w:r>
          </w:p>
          <w:p w14:paraId="7D0CF5B6">
            <w:pPr>
              <w:spacing w:line="360" w:lineRule="auto"/>
              <w:jc w:val="left"/>
              <w:rPr>
                <w:rFonts w:ascii="宋体" w:hAnsi="宋体" w:eastAsia="宋体" w:cs="宋体"/>
                <w:highlight w:val="none"/>
              </w:rPr>
            </w:pPr>
            <w:r>
              <w:rPr>
                <w:rFonts w:ascii="宋体" w:hAnsi="宋体" w:eastAsia="宋体" w:cs="宋体"/>
                <w:highlight w:val="none"/>
              </w:rPr>
              <w:t>竞争性谈判文件修改截止时间：投标截止时间前3</w:t>
            </w:r>
            <w:r>
              <w:rPr>
                <w:rFonts w:hint="eastAsia" w:ascii="宋体" w:hAnsi="宋体" w:eastAsia="宋体" w:cs="宋体"/>
                <w:highlight w:val="none"/>
              </w:rPr>
              <w:t>工作日</w:t>
            </w:r>
            <w:r>
              <w:rPr>
                <w:rFonts w:ascii="宋体" w:hAnsi="宋体" w:eastAsia="宋体" w:cs="宋体"/>
                <w:highlight w:val="none"/>
              </w:rPr>
              <w:t>前（如距离截止时间不足3个</w:t>
            </w:r>
            <w:r>
              <w:rPr>
                <w:rFonts w:hint="eastAsia" w:ascii="宋体" w:hAnsi="宋体" w:eastAsia="宋体" w:cs="宋体"/>
                <w:highlight w:val="none"/>
              </w:rPr>
              <w:t>工作日</w:t>
            </w:r>
            <w:r>
              <w:rPr>
                <w:rFonts w:ascii="宋体" w:hAnsi="宋体" w:eastAsia="宋体" w:cs="宋体"/>
                <w:highlight w:val="none"/>
              </w:rPr>
              <w:t>，则延长开标时间）</w:t>
            </w:r>
          </w:p>
        </w:tc>
      </w:tr>
      <w:tr w14:paraId="4D78955B">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8B5478">
            <w:pPr>
              <w:spacing w:line="360" w:lineRule="auto"/>
              <w:jc w:val="center"/>
              <w:rPr>
                <w:rFonts w:ascii="宋体" w:hAnsi="宋体" w:eastAsia="宋体" w:cs="宋体"/>
                <w:highlight w:val="none"/>
              </w:rPr>
            </w:pPr>
            <w:r>
              <w:rPr>
                <w:rFonts w:hint="eastAsia" w:ascii="宋体" w:hAnsi="宋体" w:eastAsia="宋体" w:cs="宋体"/>
                <w:highlight w:val="none"/>
              </w:rPr>
              <w:t>18</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83AE0">
            <w:pPr>
              <w:spacing w:line="360" w:lineRule="auto"/>
              <w:jc w:val="center"/>
              <w:rPr>
                <w:rFonts w:ascii="宋体" w:hAnsi="宋体" w:eastAsia="宋体" w:cs="宋体"/>
                <w:highlight w:val="none"/>
              </w:rPr>
            </w:pPr>
            <w:r>
              <w:rPr>
                <w:rFonts w:ascii="宋体" w:hAnsi="宋体" w:eastAsia="宋体" w:cs="宋体"/>
                <w:highlight w:val="none"/>
              </w:rPr>
              <w:t>供应商提出问题的方式</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82E305">
            <w:pPr>
              <w:spacing w:line="360" w:lineRule="auto"/>
              <w:rPr>
                <w:rFonts w:hint="eastAsia" w:ascii="宋体" w:hAnsi="宋体" w:eastAsia="宋体" w:cs="宋体"/>
                <w:highlight w:val="none"/>
                <w:lang w:eastAsia="zh-CN"/>
              </w:rPr>
            </w:pPr>
            <w:r>
              <w:rPr>
                <w:rFonts w:hint="eastAsia" w:ascii="宋体" w:hAnsi="宋体" w:eastAsia="宋体" w:cs="宋体"/>
                <w:color w:val="000000"/>
                <w:highlight w:val="none"/>
              </w:rPr>
              <w:t>纸质版递交至</w:t>
            </w:r>
            <w:r>
              <w:rPr>
                <w:rFonts w:hint="eastAsia" w:ascii="宋体" w:hAnsi="宋体" w:eastAsia="宋体" w:cs="宋体"/>
                <w:color w:val="000000"/>
                <w:highlight w:val="none"/>
                <w:lang w:val="en-US" w:eastAsia="zh-CN"/>
              </w:rPr>
              <w:t>采购人</w:t>
            </w:r>
          </w:p>
        </w:tc>
      </w:tr>
      <w:tr w14:paraId="15E554EF">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996E86">
            <w:pPr>
              <w:spacing w:line="360" w:lineRule="auto"/>
              <w:jc w:val="center"/>
              <w:rPr>
                <w:rFonts w:ascii="宋体" w:hAnsi="宋体" w:eastAsia="宋体" w:cs="宋体"/>
                <w:highlight w:val="none"/>
              </w:rPr>
            </w:pPr>
            <w:r>
              <w:rPr>
                <w:rFonts w:hint="eastAsia" w:ascii="宋体" w:hAnsi="宋体" w:eastAsia="宋体" w:cs="宋体"/>
                <w:highlight w:val="none"/>
              </w:rPr>
              <w:t>19</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56E1C0">
            <w:pPr>
              <w:spacing w:line="360" w:lineRule="auto"/>
              <w:jc w:val="center"/>
              <w:rPr>
                <w:rFonts w:ascii="宋体" w:hAnsi="宋体" w:eastAsia="宋体" w:cs="宋体"/>
                <w:highlight w:val="none"/>
              </w:rPr>
            </w:pPr>
            <w:r>
              <w:rPr>
                <w:rFonts w:ascii="宋体" w:hAnsi="宋体" w:eastAsia="宋体" w:cs="宋体"/>
                <w:highlight w:val="none"/>
              </w:rPr>
              <w:t>疑问的答疑获取</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2E2E1E">
            <w:pPr>
              <w:spacing w:line="360" w:lineRule="auto"/>
              <w:rPr>
                <w:rFonts w:ascii="宋体" w:hAnsi="宋体" w:eastAsia="宋体" w:cs="宋体"/>
                <w:highlight w:val="none"/>
              </w:rPr>
            </w:pPr>
            <w:r>
              <w:rPr>
                <w:rFonts w:hint="eastAsia" w:ascii="宋体" w:hAnsi="宋体" w:eastAsia="宋体" w:cs="宋体"/>
                <w:color w:val="000000"/>
                <w:highlight w:val="none"/>
              </w:rPr>
              <w:t>发送至报名单位邮箱</w:t>
            </w:r>
          </w:p>
        </w:tc>
      </w:tr>
      <w:tr w14:paraId="7BFB5766">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037487">
            <w:pPr>
              <w:spacing w:line="360" w:lineRule="auto"/>
              <w:jc w:val="center"/>
              <w:rPr>
                <w:rFonts w:ascii="宋体" w:hAnsi="宋体" w:eastAsia="宋体" w:cs="宋体"/>
                <w:highlight w:val="none"/>
              </w:rPr>
            </w:pPr>
            <w:r>
              <w:rPr>
                <w:rFonts w:hint="eastAsia" w:ascii="宋体" w:hAnsi="宋体" w:eastAsia="宋体" w:cs="宋体"/>
                <w:highlight w:val="none"/>
              </w:rPr>
              <w:t>20</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DC318E">
            <w:pPr>
              <w:spacing w:line="360" w:lineRule="auto"/>
              <w:jc w:val="center"/>
              <w:rPr>
                <w:rFonts w:ascii="宋体" w:hAnsi="宋体" w:eastAsia="宋体" w:cs="宋体"/>
                <w:highlight w:val="none"/>
              </w:rPr>
            </w:pPr>
            <w:r>
              <w:rPr>
                <w:rFonts w:ascii="宋体" w:hAnsi="宋体" w:eastAsia="宋体" w:cs="宋体"/>
                <w:highlight w:val="none"/>
              </w:rPr>
              <w:t>偏离</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B6336F">
            <w:pPr>
              <w:spacing w:line="360" w:lineRule="auto"/>
              <w:ind w:firstLine="420"/>
              <w:jc w:val="left"/>
              <w:rPr>
                <w:rFonts w:ascii="宋体" w:hAnsi="宋体" w:eastAsia="宋体" w:cs="宋体"/>
                <w:highlight w:val="none"/>
              </w:rPr>
            </w:pPr>
            <w:r>
              <w:rPr>
                <w:rFonts w:ascii="宋体" w:hAnsi="宋体" w:eastAsia="宋体" w:cs="宋体"/>
                <w:highlight w:val="none"/>
              </w:rPr>
              <w:t>/</w:t>
            </w:r>
          </w:p>
        </w:tc>
      </w:tr>
      <w:tr w14:paraId="206B960D">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EA1D80">
            <w:pPr>
              <w:spacing w:line="360" w:lineRule="auto"/>
              <w:jc w:val="center"/>
              <w:rPr>
                <w:rFonts w:ascii="宋体" w:hAnsi="宋体" w:eastAsia="宋体" w:cs="宋体"/>
                <w:highlight w:val="none"/>
              </w:rPr>
            </w:pPr>
            <w:r>
              <w:rPr>
                <w:rFonts w:hint="eastAsia" w:ascii="宋体" w:hAnsi="宋体" w:eastAsia="宋体" w:cs="宋体"/>
                <w:highlight w:val="none"/>
              </w:rPr>
              <w:t>21</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63078C">
            <w:pPr>
              <w:spacing w:line="360" w:lineRule="auto"/>
              <w:jc w:val="center"/>
              <w:rPr>
                <w:rFonts w:ascii="宋体" w:hAnsi="宋体" w:eastAsia="宋体" w:cs="宋体"/>
                <w:highlight w:val="none"/>
              </w:rPr>
            </w:pPr>
            <w:r>
              <w:rPr>
                <w:rFonts w:ascii="宋体" w:hAnsi="宋体" w:eastAsia="宋体" w:cs="宋体"/>
                <w:highlight w:val="none"/>
              </w:rPr>
              <w:t>构成竞争性谈判文件的其他材料</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7CB92B">
            <w:pPr>
              <w:spacing w:line="360" w:lineRule="auto"/>
              <w:jc w:val="left"/>
              <w:rPr>
                <w:rFonts w:ascii="宋体" w:hAnsi="宋体" w:eastAsia="宋体" w:cs="宋体"/>
                <w:highlight w:val="none"/>
              </w:rPr>
            </w:pPr>
            <w:r>
              <w:rPr>
                <w:rFonts w:ascii="宋体" w:hAnsi="宋体" w:eastAsia="宋体" w:cs="宋体"/>
                <w:highlight w:val="none"/>
              </w:rPr>
              <w:t>清单、澄清文件、答疑文件</w:t>
            </w:r>
          </w:p>
        </w:tc>
      </w:tr>
      <w:tr w14:paraId="4A996F6B">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E31711">
            <w:pPr>
              <w:spacing w:line="360" w:lineRule="auto"/>
              <w:jc w:val="center"/>
              <w:rPr>
                <w:rFonts w:ascii="宋体" w:hAnsi="宋体" w:eastAsia="宋体" w:cs="宋体"/>
                <w:highlight w:val="none"/>
              </w:rPr>
            </w:pPr>
            <w:r>
              <w:rPr>
                <w:rFonts w:hint="eastAsia" w:ascii="宋体" w:hAnsi="宋体" w:eastAsia="宋体" w:cs="宋体"/>
                <w:highlight w:val="none"/>
              </w:rPr>
              <w:t>22</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A4A003">
            <w:pPr>
              <w:spacing w:line="360" w:lineRule="auto"/>
              <w:jc w:val="center"/>
              <w:rPr>
                <w:rFonts w:ascii="宋体" w:hAnsi="宋体" w:eastAsia="宋体" w:cs="宋体"/>
                <w:highlight w:val="none"/>
              </w:rPr>
            </w:pPr>
            <w:r>
              <w:rPr>
                <w:rFonts w:ascii="宋体" w:hAnsi="宋体" w:eastAsia="宋体" w:cs="宋体"/>
                <w:highlight w:val="none"/>
              </w:rPr>
              <w:t>投标有效期</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5BC97C">
            <w:pPr>
              <w:spacing w:line="360" w:lineRule="auto"/>
              <w:jc w:val="left"/>
              <w:rPr>
                <w:rFonts w:ascii="宋体" w:hAnsi="宋体" w:eastAsia="宋体" w:cs="宋体"/>
                <w:highlight w:val="none"/>
              </w:rPr>
            </w:pPr>
            <w:r>
              <w:rPr>
                <w:rFonts w:ascii="宋体" w:hAnsi="宋体" w:eastAsia="宋体" w:cs="宋体"/>
                <w:highlight w:val="none"/>
              </w:rPr>
              <w:t>从投标截止之日起</w:t>
            </w:r>
            <w:r>
              <w:rPr>
                <w:rFonts w:hint="eastAsia" w:ascii="宋体" w:hAnsi="宋体" w:eastAsia="宋体" w:cs="宋体"/>
                <w:highlight w:val="none"/>
                <w:lang w:val="en-US" w:eastAsia="zh-CN"/>
              </w:rPr>
              <w:t>7</w:t>
            </w:r>
            <w:r>
              <w:rPr>
                <w:rFonts w:ascii="宋体" w:hAnsi="宋体" w:eastAsia="宋体" w:cs="宋体"/>
                <w:highlight w:val="none"/>
              </w:rPr>
              <w:t>日历天</w:t>
            </w:r>
          </w:p>
        </w:tc>
      </w:tr>
      <w:tr w14:paraId="243FC418">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CD142B">
            <w:pPr>
              <w:spacing w:line="360" w:lineRule="auto"/>
              <w:jc w:val="center"/>
              <w:rPr>
                <w:rFonts w:ascii="宋体" w:hAnsi="宋体" w:eastAsia="宋体" w:cs="宋体"/>
                <w:highlight w:val="none"/>
              </w:rPr>
            </w:pPr>
            <w:r>
              <w:rPr>
                <w:rFonts w:hint="eastAsia" w:ascii="宋体" w:hAnsi="宋体" w:eastAsia="宋体" w:cs="宋体"/>
                <w:highlight w:val="none"/>
              </w:rPr>
              <w:t>23</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D9DB19">
            <w:pPr>
              <w:spacing w:line="360" w:lineRule="auto"/>
              <w:jc w:val="center"/>
              <w:rPr>
                <w:rFonts w:ascii="宋体" w:hAnsi="宋体" w:eastAsia="宋体" w:cs="宋体"/>
                <w:highlight w:val="none"/>
              </w:rPr>
            </w:pPr>
            <w:r>
              <w:rPr>
                <w:rFonts w:ascii="宋体" w:hAnsi="宋体" w:eastAsia="宋体" w:cs="宋体"/>
                <w:highlight w:val="none"/>
              </w:rPr>
              <w:t>投标保证金</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AA78DD">
            <w:pPr>
              <w:adjustRightInd w:val="0"/>
              <w:snapToGrid w:val="0"/>
              <w:spacing w:line="360" w:lineRule="auto"/>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u w:val="none"/>
                <w:lang w:val="en-US" w:eastAsia="zh-CN"/>
              </w:rPr>
              <w:t>保证金为</w:t>
            </w:r>
            <w:r>
              <w:rPr>
                <w:rFonts w:hint="eastAsia" w:ascii="宋体" w:hAnsi="宋体" w:eastAsia="宋体" w:cs="宋体"/>
                <w:bCs/>
                <w:kern w:val="44"/>
                <w:sz w:val="21"/>
                <w:szCs w:val="21"/>
                <w:highlight w:val="none"/>
                <w:u w:val="single"/>
                <w:lang w:val="en-US" w:eastAsia="zh-CN"/>
              </w:rPr>
              <w:t xml:space="preserve"> </w:t>
            </w:r>
            <w:r>
              <w:rPr>
                <w:rFonts w:hint="eastAsia" w:ascii="宋体" w:hAnsi="宋体" w:eastAsia="宋体" w:cs="宋体"/>
                <w:b/>
                <w:bCs w:val="0"/>
                <w:kern w:val="44"/>
                <w:sz w:val="21"/>
                <w:szCs w:val="21"/>
                <w:highlight w:val="none"/>
                <w:u w:val="single"/>
                <w:lang w:val="en-US" w:eastAsia="zh-CN"/>
              </w:rPr>
              <w:t xml:space="preserve">无 </w:t>
            </w:r>
            <w:r>
              <w:rPr>
                <w:rFonts w:hint="eastAsia" w:ascii="宋体" w:hAnsi="宋体" w:eastAsia="宋体" w:cs="宋体"/>
                <w:bCs/>
                <w:kern w:val="44"/>
                <w:sz w:val="21"/>
                <w:szCs w:val="21"/>
                <w:highlight w:val="none"/>
                <w:lang w:val="en-US" w:eastAsia="zh-CN"/>
              </w:rPr>
              <w:t xml:space="preserve">                                                       </w:t>
            </w:r>
          </w:p>
          <w:p w14:paraId="651D91D9">
            <w:pPr>
              <w:adjustRightInd w:val="0"/>
              <w:snapToGrid w:val="0"/>
              <w:spacing w:line="360" w:lineRule="auto"/>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 xml:space="preserve">投标保证金形式 </w:t>
            </w:r>
            <w:r>
              <w:rPr>
                <w:rFonts w:hint="eastAsia" w:ascii="宋体" w:hAnsi="宋体" w:eastAsia="宋体" w:cs="宋体"/>
                <w:bCs/>
                <w:kern w:val="44"/>
                <w:sz w:val="21"/>
                <w:szCs w:val="21"/>
                <w:highlight w:val="none"/>
                <w:u w:val="single"/>
                <w:lang w:val="en-US" w:eastAsia="zh-CN"/>
              </w:rPr>
              <w:t xml:space="preserve">  转账  </w:t>
            </w:r>
            <w:r>
              <w:rPr>
                <w:rFonts w:hint="eastAsia" w:ascii="宋体" w:hAnsi="宋体" w:eastAsia="宋体" w:cs="宋体"/>
                <w:bCs/>
                <w:kern w:val="44"/>
                <w:sz w:val="21"/>
                <w:szCs w:val="21"/>
                <w:highlight w:val="none"/>
                <w:lang w:val="en-US" w:eastAsia="zh-CN"/>
              </w:rPr>
              <w:t xml:space="preserve">             </w:t>
            </w:r>
          </w:p>
          <w:p w14:paraId="6B1FE86F">
            <w:pPr>
              <w:adjustRightInd w:val="0"/>
              <w:snapToGrid w:val="0"/>
              <w:spacing w:line="360" w:lineRule="auto"/>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采购人指定账户名称、开户银行及其账号如下：</w:t>
            </w:r>
          </w:p>
          <w:p w14:paraId="2B9F4DC8">
            <w:pPr>
              <w:adjustRightInd w:val="0"/>
              <w:snapToGrid w:val="0"/>
              <w:spacing w:line="360" w:lineRule="auto"/>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账户名称：</w:t>
            </w:r>
            <w:r>
              <w:rPr>
                <w:rFonts w:hint="eastAsia" w:ascii="宋体" w:hAnsi="宋体" w:eastAsia="宋体" w:cs="宋体"/>
                <w:bCs/>
                <w:kern w:val="44"/>
                <w:sz w:val="21"/>
                <w:szCs w:val="21"/>
                <w:highlight w:val="none"/>
                <w:u w:val="single"/>
                <w:lang w:val="en-US" w:eastAsia="zh-CN"/>
              </w:rPr>
              <w:t xml:space="preserve">        /       </w:t>
            </w:r>
          </w:p>
          <w:p w14:paraId="4331D081">
            <w:pPr>
              <w:adjustRightInd w:val="0"/>
              <w:snapToGrid w:val="0"/>
              <w:spacing w:line="360" w:lineRule="auto"/>
              <w:rPr>
                <w:rFonts w:hint="eastAsia" w:ascii="宋体" w:hAnsi="宋体" w:eastAsia="宋体" w:cs="宋体"/>
                <w:bCs/>
                <w:kern w:val="44"/>
                <w:sz w:val="21"/>
                <w:szCs w:val="21"/>
                <w:highlight w:val="none"/>
                <w:u w:val="single"/>
                <w:lang w:val="en-US" w:eastAsia="zh-CN"/>
              </w:rPr>
            </w:pPr>
            <w:r>
              <w:rPr>
                <w:rFonts w:hint="eastAsia" w:ascii="宋体" w:hAnsi="宋体" w:eastAsia="宋体" w:cs="宋体"/>
                <w:bCs/>
                <w:kern w:val="44"/>
                <w:sz w:val="21"/>
                <w:szCs w:val="21"/>
                <w:highlight w:val="none"/>
                <w:lang w:val="en-US" w:eastAsia="zh-CN"/>
              </w:rPr>
              <w:t>开户银行：</w:t>
            </w:r>
            <w:r>
              <w:rPr>
                <w:rFonts w:hint="eastAsia" w:ascii="宋体" w:hAnsi="宋体" w:eastAsia="宋体" w:cs="宋体"/>
                <w:bCs/>
                <w:kern w:val="44"/>
                <w:sz w:val="21"/>
                <w:szCs w:val="21"/>
                <w:highlight w:val="none"/>
                <w:u w:val="single"/>
                <w:lang w:val="en-US" w:eastAsia="zh-CN"/>
              </w:rPr>
              <w:t xml:space="preserve">        /       </w:t>
            </w:r>
          </w:p>
          <w:p w14:paraId="12458A68">
            <w:pPr>
              <w:spacing w:line="360" w:lineRule="auto"/>
              <w:jc w:val="left"/>
              <w:rPr>
                <w:rFonts w:hint="default" w:eastAsiaTheme="minorEastAsia"/>
                <w:highlight w:val="none"/>
                <w:lang w:val="en-US" w:eastAsia="zh-CN"/>
              </w:rPr>
            </w:pPr>
            <w:r>
              <w:rPr>
                <w:rFonts w:hint="eastAsia" w:ascii="宋体" w:hAnsi="宋体" w:eastAsia="宋体" w:cs="宋体"/>
                <w:bCs/>
                <w:kern w:val="44"/>
                <w:sz w:val="21"/>
                <w:szCs w:val="21"/>
                <w:highlight w:val="none"/>
                <w:lang w:val="en-US" w:eastAsia="zh-CN"/>
              </w:rPr>
              <w:t>账    号：</w:t>
            </w:r>
            <w:r>
              <w:rPr>
                <w:rFonts w:hint="eastAsia" w:ascii="宋体" w:hAnsi="宋体" w:eastAsia="宋体" w:cs="宋体"/>
                <w:bCs/>
                <w:kern w:val="44"/>
                <w:sz w:val="21"/>
                <w:szCs w:val="21"/>
                <w:highlight w:val="none"/>
                <w:u w:val="single"/>
                <w:lang w:val="en-US" w:eastAsia="zh-CN"/>
              </w:rPr>
              <w:t xml:space="preserve">       /</w:t>
            </w:r>
            <w:r>
              <w:rPr>
                <w:rFonts w:hint="eastAsia" w:ascii="宋体" w:hAnsi="宋体" w:eastAsia="宋体" w:cs="宋体"/>
                <w:bCs/>
                <w:kern w:val="44"/>
                <w:sz w:val="24"/>
                <w:szCs w:val="24"/>
                <w:highlight w:val="none"/>
                <w:u w:val="single"/>
                <w:lang w:val="en-US" w:eastAsia="zh-CN"/>
              </w:rPr>
              <w:t xml:space="preserve">       </w:t>
            </w:r>
            <w:r>
              <w:rPr>
                <w:rFonts w:hint="eastAsia" w:ascii="宋体" w:hAnsi="宋体" w:eastAsia="宋体" w:cs="宋体"/>
                <w:bCs/>
                <w:kern w:val="44"/>
                <w:sz w:val="24"/>
                <w:szCs w:val="24"/>
                <w:highlight w:val="none"/>
                <w:lang w:val="en-US" w:eastAsia="zh-CN"/>
              </w:rPr>
              <w:t xml:space="preserve">   </w:t>
            </w:r>
          </w:p>
        </w:tc>
      </w:tr>
      <w:tr w14:paraId="1682EC00">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804962">
            <w:pPr>
              <w:spacing w:line="360" w:lineRule="auto"/>
              <w:jc w:val="center"/>
              <w:rPr>
                <w:rFonts w:ascii="宋体" w:hAnsi="宋体" w:eastAsia="宋体" w:cs="宋体"/>
                <w:highlight w:val="none"/>
              </w:rPr>
            </w:pPr>
            <w:r>
              <w:rPr>
                <w:rFonts w:hint="eastAsia" w:ascii="宋体" w:hAnsi="宋体" w:eastAsia="宋体" w:cs="宋体"/>
                <w:highlight w:val="none"/>
              </w:rPr>
              <w:t>24</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5FD373">
            <w:pPr>
              <w:spacing w:line="360" w:lineRule="auto"/>
              <w:jc w:val="center"/>
              <w:rPr>
                <w:rFonts w:ascii="宋体" w:hAnsi="宋体" w:eastAsia="宋体" w:cs="宋体"/>
                <w:highlight w:val="none"/>
              </w:rPr>
            </w:pPr>
            <w:r>
              <w:rPr>
                <w:rFonts w:ascii="宋体" w:hAnsi="宋体" w:eastAsia="宋体" w:cs="宋体"/>
                <w:highlight w:val="none"/>
              </w:rPr>
              <w:t>资格审查方式</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76FEE7">
            <w:pPr>
              <w:spacing w:line="360" w:lineRule="auto"/>
              <w:jc w:val="left"/>
              <w:rPr>
                <w:rFonts w:ascii="宋体" w:hAnsi="宋体" w:eastAsia="宋体" w:cs="宋体"/>
                <w:highlight w:val="none"/>
              </w:rPr>
            </w:pPr>
            <w:r>
              <w:rPr>
                <w:rFonts w:ascii="宋体" w:hAnsi="宋体" w:eastAsia="宋体" w:cs="宋体"/>
                <w:highlight w:val="none"/>
              </w:rPr>
              <w:t>资格后审</w:t>
            </w:r>
          </w:p>
        </w:tc>
      </w:tr>
      <w:tr w14:paraId="080E80AF">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AA6CCB">
            <w:pPr>
              <w:spacing w:line="360" w:lineRule="auto"/>
              <w:jc w:val="center"/>
              <w:rPr>
                <w:rFonts w:ascii="宋体" w:hAnsi="宋体" w:eastAsia="宋体" w:cs="宋体"/>
                <w:highlight w:val="none"/>
              </w:rPr>
            </w:pPr>
            <w:r>
              <w:rPr>
                <w:rFonts w:hint="eastAsia" w:ascii="宋体" w:hAnsi="宋体" w:eastAsia="宋体" w:cs="宋体"/>
                <w:highlight w:val="none"/>
              </w:rPr>
              <w:t>25</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8EFC20">
            <w:pPr>
              <w:spacing w:line="360" w:lineRule="auto"/>
              <w:jc w:val="center"/>
              <w:rPr>
                <w:rFonts w:ascii="宋体" w:hAnsi="宋体" w:eastAsia="宋体" w:cs="宋体"/>
                <w:highlight w:val="none"/>
              </w:rPr>
            </w:pPr>
            <w:r>
              <w:rPr>
                <w:rFonts w:ascii="宋体" w:hAnsi="宋体" w:eastAsia="宋体" w:cs="宋体"/>
                <w:highlight w:val="none"/>
              </w:rPr>
              <w:t>是否允许递交备选投标方案</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6EDFB">
            <w:pPr>
              <w:spacing w:line="360" w:lineRule="auto"/>
              <w:jc w:val="left"/>
              <w:rPr>
                <w:rFonts w:ascii="宋体" w:hAnsi="宋体" w:eastAsia="宋体" w:cs="宋体"/>
                <w:highlight w:val="none"/>
              </w:rPr>
            </w:pPr>
            <w:r>
              <w:rPr>
                <w:rFonts w:ascii="宋体" w:hAnsi="宋体" w:eastAsia="宋体" w:cs="宋体"/>
                <w:highlight w:val="none"/>
              </w:rPr>
              <w:t>不允许</w:t>
            </w:r>
          </w:p>
        </w:tc>
      </w:tr>
      <w:tr w14:paraId="24EEC82E">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0FC342">
            <w:pPr>
              <w:spacing w:line="360" w:lineRule="auto"/>
              <w:jc w:val="center"/>
              <w:rPr>
                <w:rFonts w:ascii="宋体" w:hAnsi="宋体" w:eastAsia="宋体" w:cs="宋体"/>
                <w:highlight w:val="none"/>
              </w:rPr>
            </w:pPr>
            <w:r>
              <w:rPr>
                <w:rFonts w:hint="eastAsia" w:ascii="宋体" w:hAnsi="宋体" w:eastAsia="宋体" w:cs="宋体"/>
                <w:highlight w:val="none"/>
              </w:rPr>
              <w:t>26</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24E92">
            <w:pPr>
              <w:spacing w:line="360" w:lineRule="auto"/>
              <w:jc w:val="center"/>
              <w:rPr>
                <w:rFonts w:ascii="宋体" w:hAnsi="宋体" w:eastAsia="宋体" w:cs="宋体"/>
                <w:highlight w:val="none"/>
              </w:rPr>
            </w:pPr>
            <w:r>
              <w:rPr>
                <w:rFonts w:ascii="宋体" w:hAnsi="宋体" w:eastAsia="宋体" w:cs="宋体"/>
                <w:highlight w:val="none"/>
              </w:rPr>
              <w:t>签字或盖章要求</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665017">
            <w:pPr>
              <w:spacing w:line="360" w:lineRule="auto"/>
              <w:jc w:val="left"/>
              <w:rPr>
                <w:rFonts w:ascii="宋体" w:hAnsi="宋体" w:eastAsia="宋体" w:cs="宋体"/>
                <w:highlight w:val="none"/>
              </w:rPr>
            </w:pPr>
            <w:r>
              <w:rPr>
                <w:rFonts w:ascii="宋体" w:hAnsi="宋体" w:eastAsia="宋体" w:cs="宋体"/>
                <w:highlight w:val="none"/>
              </w:rPr>
              <w:t>按</w:t>
            </w:r>
            <w:r>
              <w:rPr>
                <w:rFonts w:ascii="宋体" w:hAnsi="宋体" w:eastAsia="宋体" w:cs="宋体"/>
                <w:b/>
                <w:highlight w:val="none"/>
              </w:rPr>
              <w:t>竞争性谈判响应文件格式章节</w:t>
            </w:r>
            <w:r>
              <w:rPr>
                <w:rFonts w:ascii="宋体" w:hAnsi="宋体" w:eastAsia="宋体" w:cs="宋体"/>
                <w:highlight w:val="none"/>
              </w:rPr>
              <w:t>的要求执行</w:t>
            </w:r>
          </w:p>
        </w:tc>
      </w:tr>
      <w:tr w14:paraId="323D7161">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EFAB8">
            <w:pPr>
              <w:spacing w:line="360" w:lineRule="auto"/>
              <w:jc w:val="center"/>
              <w:rPr>
                <w:rFonts w:ascii="宋体" w:hAnsi="宋体" w:eastAsia="宋体" w:cs="宋体"/>
                <w:highlight w:val="none"/>
              </w:rPr>
            </w:pPr>
            <w:r>
              <w:rPr>
                <w:rFonts w:hint="eastAsia" w:ascii="宋体" w:hAnsi="宋体" w:eastAsia="宋体" w:cs="宋体"/>
                <w:highlight w:val="none"/>
              </w:rPr>
              <w:t>27</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624240">
            <w:pPr>
              <w:spacing w:line="360" w:lineRule="auto"/>
              <w:jc w:val="center"/>
              <w:rPr>
                <w:rFonts w:hint="default" w:ascii="宋体" w:hAnsi="宋体" w:eastAsia="宋体" w:cs="宋体"/>
                <w:highlight w:val="none"/>
                <w:lang w:val="en-US" w:eastAsia="zh-CN"/>
              </w:rPr>
            </w:pPr>
            <w:r>
              <w:rPr>
                <w:rFonts w:ascii="宋体" w:hAnsi="宋体" w:eastAsia="宋体" w:cs="宋体"/>
                <w:highlight w:val="none"/>
              </w:rPr>
              <w:t>竞争性谈判响应文件份数</w:t>
            </w:r>
            <w:r>
              <w:rPr>
                <w:rFonts w:hint="eastAsia" w:ascii="宋体" w:hAnsi="宋体" w:eastAsia="宋体" w:cs="宋体"/>
                <w:highlight w:val="none"/>
                <w:lang w:val="en-US" w:eastAsia="zh-CN"/>
              </w:rPr>
              <w:t>及封面密封情况</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AB81C7">
            <w:pPr>
              <w:spacing w:line="360" w:lineRule="auto"/>
              <w:jc w:val="left"/>
              <w:rPr>
                <w:rFonts w:ascii="宋体" w:hAnsi="宋体" w:eastAsia="宋体" w:cs="宋体"/>
                <w:highlight w:val="none"/>
              </w:rPr>
            </w:pPr>
            <w:r>
              <w:rPr>
                <w:rFonts w:hint="eastAsia" w:ascii="宋体" w:hAnsi="宋体" w:eastAsia="宋体" w:cs="宋体"/>
                <w:szCs w:val="21"/>
                <w:highlight w:val="none"/>
              </w:rPr>
              <w:t>开标现场应提交响应文件正本一份和三本副本，投标文件的“正本”与“副本”一起密封，在封口处加盖投标人单位公章和法人代表章共一个档案袋。封袋上注明：采购人名称、项目名称及项目编号、供应商名称，供应商地址，并注明“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时</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分（投标截止时间）之前不得启封”字样。</w:t>
            </w:r>
          </w:p>
        </w:tc>
      </w:tr>
      <w:tr w14:paraId="2EEE849C">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AB2432">
            <w:pPr>
              <w:spacing w:line="360" w:lineRule="auto"/>
              <w:jc w:val="center"/>
              <w:rPr>
                <w:rFonts w:ascii="宋体" w:hAnsi="宋体" w:eastAsia="宋体" w:cs="宋体"/>
                <w:highlight w:val="none"/>
              </w:rPr>
            </w:pPr>
            <w:r>
              <w:rPr>
                <w:rFonts w:ascii="宋体" w:hAnsi="宋体" w:eastAsia="宋体" w:cs="宋体"/>
                <w:highlight w:val="none"/>
              </w:rPr>
              <w:t>2</w:t>
            </w:r>
            <w:r>
              <w:rPr>
                <w:rFonts w:hint="eastAsia" w:ascii="宋体" w:hAnsi="宋体" w:eastAsia="宋体" w:cs="宋体"/>
                <w:highlight w:val="none"/>
              </w:rPr>
              <w:t>8</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0560B0">
            <w:pPr>
              <w:spacing w:line="360" w:lineRule="auto"/>
              <w:jc w:val="center"/>
              <w:rPr>
                <w:rFonts w:ascii="宋体" w:hAnsi="宋体" w:eastAsia="宋体" w:cs="宋体"/>
                <w:highlight w:val="none"/>
              </w:rPr>
            </w:pPr>
            <w:r>
              <w:rPr>
                <w:rFonts w:ascii="宋体" w:hAnsi="宋体" w:eastAsia="宋体" w:cs="宋体"/>
                <w:b/>
                <w:highlight w:val="none"/>
              </w:rPr>
              <w:t>递交竞争性谈判响应文件时间、地点</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2E39E">
            <w:pPr>
              <w:spacing w:line="360" w:lineRule="auto"/>
              <w:jc w:val="left"/>
              <w:rPr>
                <w:rFonts w:hint="eastAsia" w:ascii="宋体" w:hAnsi="宋体" w:eastAsia="宋体" w:cs="宋体"/>
                <w:highlight w:val="none"/>
                <w:lang w:val="en-US" w:eastAsia="zh-CN"/>
              </w:rPr>
            </w:pPr>
            <w:r>
              <w:rPr>
                <w:rFonts w:ascii="宋体" w:hAnsi="宋体" w:eastAsia="宋体" w:cs="宋体"/>
                <w:b/>
                <w:highlight w:val="none"/>
              </w:rPr>
              <w:t>递交时间：</w:t>
            </w:r>
            <w:r>
              <w:rPr>
                <w:rFonts w:hint="eastAsia" w:ascii="宋体" w:hAnsi="宋体" w:eastAsia="宋体" w:cs="宋体"/>
                <w:highlight w:val="none"/>
                <w:lang w:val="en-US" w:eastAsia="zh-CN"/>
              </w:rPr>
              <w:t>2026 年2 月 6 日  10 点00分（北京时间）</w:t>
            </w:r>
          </w:p>
          <w:p w14:paraId="367BF404">
            <w:pPr>
              <w:spacing w:line="360" w:lineRule="auto"/>
              <w:jc w:val="left"/>
              <w:rPr>
                <w:rFonts w:ascii="宋体" w:hAnsi="宋体" w:eastAsia="宋体" w:cs="宋体"/>
                <w:highlight w:val="none"/>
              </w:rPr>
            </w:pPr>
            <w:r>
              <w:rPr>
                <w:rFonts w:ascii="宋体" w:hAnsi="宋体" w:eastAsia="宋体" w:cs="宋体"/>
                <w:b/>
                <w:highlight w:val="none"/>
              </w:rPr>
              <w:t>递交地点：</w:t>
            </w:r>
            <w:r>
              <w:rPr>
                <w:rFonts w:hint="eastAsia" w:ascii="宋体" w:hAnsi="宋体" w:eastAsia="宋体" w:cs="宋体"/>
                <w:highlight w:val="none"/>
                <w:lang w:val="en-US" w:eastAsia="zh-CN"/>
              </w:rPr>
              <w:t>安徽省淮南市谢家集区卧园路与沿河路交汇处淮南市锦路新型建材有限责任公司二楼会议室</w:t>
            </w:r>
          </w:p>
        </w:tc>
      </w:tr>
      <w:tr w14:paraId="7ED06678">
        <w:tblPrEx>
          <w:tblCellMar>
            <w:top w:w="0" w:type="dxa"/>
            <w:left w:w="10" w:type="dxa"/>
            <w:bottom w:w="0" w:type="dxa"/>
            <w:right w:w="10" w:type="dxa"/>
          </w:tblCellMar>
        </w:tblPrEx>
        <w:trPr>
          <w:trHeight w:val="822"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C0C54F">
            <w:pPr>
              <w:spacing w:line="360" w:lineRule="auto"/>
              <w:jc w:val="center"/>
              <w:rPr>
                <w:rFonts w:ascii="宋体" w:hAnsi="宋体" w:eastAsia="宋体" w:cs="宋体"/>
                <w:highlight w:val="none"/>
              </w:rPr>
            </w:pPr>
            <w:r>
              <w:rPr>
                <w:rFonts w:ascii="宋体" w:hAnsi="宋体" w:eastAsia="宋体" w:cs="宋体"/>
                <w:highlight w:val="none"/>
              </w:rPr>
              <w:t>2</w:t>
            </w:r>
            <w:r>
              <w:rPr>
                <w:rFonts w:hint="eastAsia" w:ascii="宋体" w:hAnsi="宋体" w:eastAsia="宋体" w:cs="宋体"/>
                <w:highlight w:val="none"/>
              </w:rPr>
              <w:t>9</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81C441">
            <w:pPr>
              <w:spacing w:line="360" w:lineRule="auto"/>
              <w:jc w:val="center"/>
              <w:rPr>
                <w:rFonts w:ascii="宋体" w:hAnsi="宋体" w:eastAsia="宋体" w:cs="宋体"/>
                <w:highlight w:val="none"/>
              </w:rPr>
            </w:pPr>
            <w:r>
              <w:rPr>
                <w:rFonts w:ascii="宋体" w:hAnsi="宋体" w:eastAsia="宋体" w:cs="宋体"/>
                <w:highlight w:val="none"/>
              </w:rPr>
              <w:t>是否退还竞争性谈判响应文件</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DA648B">
            <w:pPr>
              <w:spacing w:line="360" w:lineRule="auto"/>
              <w:jc w:val="left"/>
              <w:rPr>
                <w:rFonts w:ascii="宋体" w:hAnsi="宋体" w:eastAsia="宋体" w:cs="宋体"/>
                <w:highlight w:val="none"/>
              </w:rPr>
            </w:pPr>
            <w:r>
              <w:rPr>
                <w:rFonts w:ascii="宋体" w:hAnsi="宋体" w:eastAsia="宋体" w:cs="宋体"/>
                <w:b/>
                <w:highlight w:val="none"/>
              </w:rPr>
              <w:t>否</w:t>
            </w:r>
          </w:p>
        </w:tc>
      </w:tr>
      <w:tr w14:paraId="78BCF1FB">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6CA06B">
            <w:pPr>
              <w:spacing w:line="360" w:lineRule="auto"/>
              <w:jc w:val="center"/>
              <w:rPr>
                <w:rFonts w:ascii="宋体" w:hAnsi="宋体" w:eastAsia="宋体" w:cs="宋体"/>
                <w:highlight w:val="none"/>
              </w:rPr>
            </w:pPr>
            <w:r>
              <w:rPr>
                <w:rFonts w:hint="eastAsia" w:ascii="宋体" w:hAnsi="宋体" w:eastAsia="宋体" w:cs="宋体"/>
                <w:highlight w:val="none"/>
              </w:rPr>
              <w:t>30</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D2EEB6">
            <w:pPr>
              <w:spacing w:line="360" w:lineRule="auto"/>
              <w:jc w:val="center"/>
              <w:rPr>
                <w:rFonts w:ascii="宋体" w:hAnsi="宋体" w:eastAsia="宋体" w:cs="宋体"/>
                <w:highlight w:val="none"/>
              </w:rPr>
            </w:pPr>
            <w:r>
              <w:rPr>
                <w:rFonts w:ascii="宋体" w:hAnsi="宋体" w:eastAsia="宋体" w:cs="宋体"/>
                <w:highlight w:val="none"/>
              </w:rPr>
              <w:t>开标时间和地点</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097B87">
            <w:pPr>
              <w:spacing w:line="360" w:lineRule="auto"/>
              <w:jc w:val="left"/>
              <w:rPr>
                <w:rFonts w:ascii="宋体" w:hAnsi="宋体" w:eastAsia="宋体" w:cs="宋体"/>
                <w:highlight w:val="none"/>
              </w:rPr>
            </w:pPr>
            <w:r>
              <w:rPr>
                <w:rFonts w:ascii="宋体" w:hAnsi="宋体" w:eastAsia="宋体" w:cs="宋体"/>
                <w:highlight w:val="none"/>
              </w:rPr>
              <w:t>开标时间：同递交竞争性谈判响应文件时间（投标截止时间）</w:t>
            </w:r>
          </w:p>
          <w:p w14:paraId="508555B8">
            <w:pPr>
              <w:spacing w:line="360" w:lineRule="auto"/>
              <w:jc w:val="left"/>
              <w:rPr>
                <w:rFonts w:ascii="宋体" w:hAnsi="宋体" w:eastAsia="宋体" w:cs="宋体"/>
                <w:highlight w:val="none"/>
              </w:rPr>
            </w:pPr>
            <w:r>
              <w:rPr>
                <w:rFonts w:ascii="宋体" w:hAnsi="宋体" w:eastAsia="宋体" w:cs="宋体"/>
                <w:highlight w:val="none"/>
              </w:rPr>
              <w:t>开标地点：同递交竞争性谈判响应文件地点</w:t>
            </w:r>
          </w:p>
        </w:tc>
      </w:tr>
      <w:tr w14:paraId="77E5C78D">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5432FC">
            <w:pPr>
              <w:spacing w:line="360" w:lineRule="auto"/>
              <w:jc w:val="center"/>
              <w:rPr>
                <w:rFonts w:ascii="宋体" w:hAnsi="宋体" w:eastAsia="宋体" w:cs="宋体"/>
                <w:highlight w:val="none"/>
              </w:rPr>
            </w:pPr>
            <w:r>
              <w:rPr>
                <w:rFonts w:ascii="宋体" w:hAnsi="宋体" w:eastAsia="宋体" w:cs="宋体"/>
                <w:highlight w:val="none"/>
              </w:rPr>
              <w:t>3</w:t>
            </w:r>
            <w:r>
              <w:rPr>
                <w:rFonts w:hint="eastAsia" w:ascii="宋体" w:hAnsi="宋体" w:eastAsia="宋体" w:cs="宋体"/>
                <w:highlight w:val="none"/>
              </w:rPr>
              <w:t>1</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B66B7D">
            <w:pPr>
              <w:spacing w:line="360" w:lineRule="auto"/>
              <w:jc w:val="center"/>
              <w:rPr>
                <w:rFonts w:ascii="宋体" w:hAnsi="宋体" w:eastAsia="宋体" w:cs="宋体"/>
                <w:highlight w:val="none"/>
              </w:rPr>
            </w:pPr>
            <w:r>
              <w:rPr>
                <w:rFonts w:hint="eastAsia" w:ascii="宋体" w:hAnsi="宋体" w:eastAsia="宋体" w:cs="宋体"/>
                <w:highlight w:val="none"/>
              </w:rPr>
              <w:t>竞争性谈判小组</w:t>
            </w:r>
            <w:r>
              <w:rPr>
                <w:rFonts w:ascii="宋体" w:hAnsi="宋体" w:eastAsia="宋体" w:cs="宋体"/>
                <w:highlight w:val="none"/>
              </w:rPr>
              <w:t>的组建</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6A2149">
            <w:pPr>
              <w:spacing w:line="360" w:lineRule="auto"/>
              <w:jc w:val="left"/>
              <w:rPr>
                <w:rFonts w:ascii="宋体" w:hAnsi="宋体" w:eastAsia="宋体" w:cs="宋体"/>
                <w:highlight w:val="none"/>
              </w:rPr>
            </w:pPr>
            <w:r>
              <w:rPr>
                <w:rFonts w:hint="eastAsia" w:ascii="宋体" w:hAnsi="宋体" w:eastAsia="宋体" w:cs="宋体"/>
                <w:highlight w:val="none"/>
              </w:rPr>
              <w:t>竞争性谈判小组</w:t>
            </w:r>
            <w:r>
              <w:rPr>
                <w:rFonts w:ascii="宋体" w:hAnsi="宋体" w:eastAsia="宋体" w:cs="宋体"/>
                <w:highlight w:val="none"/>
              </w:rPr>
              <w:t>构成：</w:t>
            </w:r>
            <w:r>
              <w:rPr>
                <w:rFonts w:hint="eastAsia" w:ascii="宋体" w:hAnsi="宋体" w:eastAsia="宋体" w:cs="宋体"/>
                <w:highlight w:val="none"/>
                <w:lang w:val="en-US" w:eastAsia="zh-CN"/>
              </w:rPr>
              <w:t>3</w:t>
            </w:r>
            <w:r>
              <w:rPr>
                <w:rFonts w:ascii="宋体" w:hAnsi="宋体" w:eastAsia="宋体" w:cs="宋体"/>
                <w:highlight w:val="none"/>
              </w:rPr>
              <w:t>人或以上单数，其中经济、技术等方面的专家不少于成员总数的三分之二</w:t>
            </w:r>
          </w:p>
        </w:tc>
      </w:tr>
      <w:tr w14:paraId="09A935A8">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1C338E">
            <w:pPr>
              <w:spacing w:line="360" w:lineRule="auto"/>
              <w:jc w:val="center"/>
              <w:rPr>
                <w:rFonts w:ascii="宋体" w:hAnsi="宋体" w:eastAsia="宋体" w:cs="宋体"/>
                <w:highlight w:val="none"/>
              </w:rPr>
            </w:pPr>
            <w:r>
              <w:rPr>
                <w:rFonts w:ascii="宋体" w:hAnsi="宋体" w:eastAsia="宋体" w:cs="宋体"/>
                <w:highlight w:val="none"/>
              </w:rPr>
              <w:t>3</w:t>
            </w:r>
            <w:r>
              <w:rPr>
                <w:rFonts w:hint="eastAsia" w:ascii="宋体" w:hAnsi="宋体" w:eastAsia="宋体" w:cs="宋体"/>
                <w:highlight w:val="none"/>
              </w:rPr>
              <w:t>2</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9067AC">
            <w:pPr>
              <w:spacing w:line="360" w:lineRule="auto"/>
              <w:jc w:val="center"/>
              <w:rPr>
                <w:rFonts w:ascii="宋体" w:hAnsi="宋体" w:eastAsia="宋体" w:cs="宋体"/>
                <w:highlight w:val="none"/>
              </w:rPr>
            </w:pPr>
            <w:r>
              <w:rPr>
                <w:rFonts w:ascii="宋体" w:hAnsi="宋体" w:eastAsia="宋体" w:cs="宋体"/>
                <w:highlight w:val="none"/>
              </w:rPr>
              <w:t>是否授权</w:t>
            </w:r>
            <w:r>
              <w:rPr>
                <w:rFonts w:hint="eastAsia" w:ascii="宋体" w:hAnsi="宋体" w:eastAsia="宋体" w:cs="宋体"/>
                <w:highlight w:val="none"/>
              </w:rPr>
              <w:t>竞争性谈判小组</w:t>
            </w:r>
            <w:r>
              <w:rPr>
                <w:rFonts w:ascii="宋体" w:hAnsi="宋体" w:eastAsia="宋体" w:cs="宋体"/>
                <w:highlight w:val="none"/>
              </w:rPr>
              <w:t>确定成交供应商</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CF9ACA">
            <w:pPr>
              <w:spacing w:line="360" w:lineRule="auto"/>
              <w:jc w:val="left"/>
              <w:rPr>
                <w:rFonts w:ascii="宋体" w:hAnsi="宋体" w:eastAsia="宋体" w:cs="宋体"/>
                <w:highlight w:val="none"/>
              </w:rPr>
            </w:pPr>
            <w:r>
              <w:rPr>
                <w:rFonts w:hint="eastAsia" w:ascii="宋体" w:hAnsi="宋体" w:eastAsia="宋体" w:cs="Times New Roman"/>
                <w:szCs w:val="21"/>
                <w:highlight w:val="none"/>
              </w:rPr>
              <w:t>由谈判小组根据</w:t>
            </w:r>
            <w:r>
              <w:rPr>
                <w:rFonts w:hint="eastAsia" w:hAnsi="宋体" w:cs="Times New Roman"/>
                <w:szCs w:val="21"/>
                <w:highlight w:val="none"/>
              </w:rPr>
              <w:t>通过初步评审的供应商，按价格由低到高</w:t>
            </w:r>
            <w:r>
              <w:rPr>
                <w:rFonts w:hint="eastAsia" w:ascii="宋体" w:hAnsi="宋体" w:eastAsia="宋体" w:cs="Times New Roman"/>
                <w:szCs w:val="21"/>
                <w:highlight w:val="none"/>
              </w:rPr>
              <w:t>结果推荐前1～3名为成交候选人，由采购人依法确定成交供应商</w:t>
            </w:r>
            <w:r>
              <w:rPr>
                <w:rFonts w:hint="eastAsia" w:ascii="宋体" w:hAnsi="宋体" w:cs="宋体"/>
                <w:color w:val="000000"/>
                <w:szCs w:val="21"/>
                <w:highlight w:val="none"/>
              </w:rPr>
              <w:t>。</w:t>
            </w:r>
          </w:p>
        </w:tc>
      </w:tr>
      <w:tr w14:paraId="61A1DD51">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FAECE">
            <w:pPr>
              <w:spacing w:line="360" w:lineRule="auto"/>
              <w:jc w:val="center"/>
              <w:rPr>
                <w:rFonts w:ascii="宋体" w:hAnsi="宋体" w:eastAsia="宋体" w:cs="宋体"/>
                <w:highlight w:val="none"/>
              </w:rPr>
            </w:pPr>
            <w:r>
              <w:rPr>
                <w:rFonts w:ascii="宋体" w:hAnsi="宋体" w:eastAsia="宋体" w:cs="宋体"/>
                <w:highlight w:val="none"/>
              </w:rPr>
              <w:t>3</w:t>
            </w:r>
            <w:r>
              <w:rPr>
                <w:rFonts w:hint="eastAsia" w:ascii="宋体" w:hAnsi="宋体" w:eastAsia="宋体" w:cs="宋体"/>
                <w:highlight w:val="none"/>
              </w:rPr>
              <w:t>3</w:t>
            </w:r>
          </w:p>
        </w:tc>
        <w:tc>
          <w:tcPr>
            <w:tcW w:w="1689"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ABEF20E">
            <w:pPr>
              <w:spacing w:line="360" w:lineRule="auto"/>
              <w:jc w:val="center"/>
              <w:rPr>
                <w:rFonts w:ascii="宋体" w:hAnsi="宋体" w:eastAsia="宋体" w:cs="宋体"/>
                <w:highlight w:val="none"/>
              </w:rPr>
            </w:pPr>
            <w:r>
              <w:rPr>
                <w:rFonts w:ascii="宋体" w:hAnsi="宋体" w:eastAsia="宋体" w:cs="宋体"/>
                <w:highlight w:val="none"/>
              </w:rPr>
              <w:t>履约担保</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74B2B3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highlight w:val="none"/>
              </w:rPr>
            </w:pPr>
            <w:r>
              <w:rPr>
                <w:rFonts w:hint="eastAsia" w:ascii="宋体" w:hAnsi="宋体" w:eastAsia="宋体" w:cs="宋体"/>
                <w:color w:val="auto"/>
                <w:szCs w:val="24"/>
                <w:highlight w:val="none"/>
              </w:rPr>
              <w:t>中标单位在中标后</w:t>
            </w:r>
            <w:r>
              <w:rPr>
                <w:rFonts w:hint="eastAsia" w:ascii="宋体" w:hAnsi="宋体" w:eastAsia="宋体" w:cs="宋体"/>
                <w:color w:val="auto"/>
                <w:szCs w:val="24"/>
                <w:highlight w:val="none"/>
                <w:lang w:val="en-US" w:eastAsia="zh-CN"/>
              </w:rPr>
              <w:t>公示期后</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其提交投标保证金</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u w:val="single"/>
                <w:lang w:val="en-US" w:eastAsia="zh-CN"/>
              </w:rPr>
              <w:t>零</w:t>
            </w:r>
            <w:r>
              <w:rPr>
                <w:rFonts w:hint="eastAsia" w:ascii="宋体" w:hAnsi="宋体" w:eastAsia="宋体" w:cs="宋体"/>
                <w:b/>
                <w:color w:val="auto"/>
                <w:szCs w:val="24"/>
                <w:highlight w:val="none"/>
                <w:u w:val="single"/>
              </w:rPr>
              <w:t xml:space="preserve"> </w:t>
            </w:r>
            <w:r>
              <w:rPr>
                <w:rFonts w:hint="eastAsia" w:ascii="宋体" w:hAnsi="宋体" w:eastAsia="宋体" w:cs="宋体"/>
                <w:color w:val="auto"/>
                <w:szCs w:val="24"/>
                <w:highlight w:val="none"/>
              </w:rPr>
              <w:t>万</w:t>
            </w:r>
            <w:r>
              <w:rPr>
                <w:rFonts w:hint="eastAsia" w:ascii="宋体" w:hAnsi="宋体" w:eastAsia="宋体" w:cs="宋体"/>
                <w:color w:val="auto"/>
                <w:szCs w:val="24"/>
                <w:highlight w:val="none"/>
                <w:lang w:val="en-US" w:eastAsia="zh-CN"/>
              </w:rPr>
              <w:t>圆</w:t>
            </w:r>
            <w:r>
              <w:rPr>
                <w:rFonts w:hint="eastAsia" w:ascii="宋体" w:hAnsi="宋体" w:eastAsia="宋体" w:cs="宋体"/>
                <w:color w:val="auto"/>
                <w:szCs w:val="24"/>
                <w:highlight w:val="none"/>
              </w:rPr>
              <w:t>（￥0元）</w:t>
            </w:r>
            <w:r>
              <w:rPr>
                <w:rFonts w:hint="eastAsia" w:ascii="宋体" w:hAnsi="宋体" w:eastAsia="宋体" w:cs="宋体"/>
                <w:color w:val="auto"/>
                <w:szCs w:val="24"/>
                <w:highlight w:val="none"/>
                <w:lang w:val="en-US" w:eastAsia="zh-CN"/>
              </w:rPr>
              <w:t>自动转为</w:t>
            </w:r>
            <w:r>
              <w:rPr>
                <w:rFonts w:hint="eastAsia" w:ascii="宋体" w:hAnsi="宋体" w:eastAsia="宋体" w:cs="宋体"/>
                <w:szCs w:val="24"/>
                <w:highlight w:val="none"/>
              </w:rPr>
              <w:t>履约保证金。履约保证金在项目完毕后</w:t>
            </w:r>
            <w:r>
              <w:rPr>
                <w:rFonts w:hint="eastAsia" w:ascii="宋体" w:hAnsi="宋体" w:eastAsia="宋体" w:cs="宋体"/>
                <w:szCs w:val="24"/>
                <w:highlight w:val="none"/>
                <w:lang w:val="en-US" w:eastAsia="zh-CN"/>
              </w:rPr>
              <w:t>15日内</w:t>
            </w:r>
            <w:r>
              <w:rPr>
                <w:rFonts w:hint="eastAsia" w:ascii="宋体" w:hAnsi="宋体" w:eastAsia="宋体" w:cs="宋体"/>
                <w:szCs w:val="24"/>
                <w:highlight w:val="none"/>
              </w:rPr>
              <w:t>退还（无息）。</w:t>
            </w:r>
          </w:p>
        </w:tc>
      </w:tr>
      <w:tr w14:paraId="21DB4F14">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5FBFE1">
            <w:pPr>
              <w:spacing w:line="360" w:lineRule="auto"/>
              <w:jc w:val="center"/>
              <w:rPr>
                <w:rFonts w:ascii="宋体" w:hAnsi="宋体" w:eastAsia="宋体" w:cs="宋体"/>
                <w:highlight w:val="none"/>
              </w:rPr>
            </w:pPr>
            <w:r>
              <w:rPr>
                <w:rFonts w:hint="eastAsia" w:ascii="宋体" w:hAnsi="宋体" w:eastAsia="宋体" w:cs="宋体"/>
                <w:highlight w:val="none"/>
              </w:rPr>
              <w:t>34</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BD04B9">
            <w:pPr>
              <w:spacing w:line="360" w:lineRule="auto"/>
              <w:jc w:val="center"/>
              <w:rPr>
                <w:rFonts w:ascii="宋体" w:hAnsi="宋体" w:eastAsia="宋体" w:cs="宋体"/>
                <w:highlight w:val="none"/>
              </w:rPr>
            </w:pPr>
            <w:r>
              <w:rPr>
                <w:rFonts w:hint="eastAsia" w:ascii="宋体" w:hAnsi="宋体" w:eastAsia="宋体" w:cs="宋体"/>
                <w:highlight w:val="none"/>
              </w:rPr>
              <w:t>提示</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EC30E2">
            <w:pPr>
              <w:spacing w:line="360" w:lineRule="auto"/>
              <w:jc w:val="left"/>
              <w:rPr>
                <w:rFonts w:ascii="宋体" w:hAnsi="宋体" w:eastAsia="宋体" w:cs="宋体"/>
                <w:highlight w:val="none"/>
              </w:rPr>
            </w:pPr>
            <w:r>
              <w:rPr>
                <w:rFonts w:hint="eastAsia"/>
                <w:color w:val="000000"/>
                <w:highlight w:val="none"/>
              </w:rPr>
              <w:t>评标时可能会有询标情况发生，供应商的委托代理人在开评标期间保持手机等通讯工具畅通。</w:t>
            </w:r>
          </w:p>
        </w:tc>
      </w:tr>
      <w:tr w14:paraId="4CD72287">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C20AB">
            <w:pPr>
              <w:spacing w:line="360" w:lineRule="auto"/>
              <w:jc w:val="center"/>
              <w:rPr>
                <w:rFonts w:ascii="宋体" w:hAnsi="宋体" w:eastAsia="宋体" w:cs="宋体"/>
                <w:highlight w:val="none"/>
              </w:rPr>
            </w:pPr>
            <w:r>
              <w:rPr>
                <w:rFonts w:hint="eastAsia" w:ascii="宋体" w:hAnsi="宋体" w:eastAsia="宋体" w:cs="宋体"/>
                <w:highlight w:val="none"/>
              </w:rPr>
              <w:t>35</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08D56">
            <w:pPr>
              <w:spacing w:line="360" w:lineRule="auto"/>
              <w:jc w:val="center"/>
              <w:rPr>
                <w:rFonts w:ascii="宋体" w:hAnsi="宋体" w:eastAsia="宋体" w:cs="宋体"/>
                <w:highlight w:val="none"/>
              </w:rPr>
            </w:pPr>
            <w:r>
              <w:rPr>
                <w:rFonts w:ascii="宋体" w:hAnsi="宋体" w:eastAsia="宋体" w:cs="宋体"/>
                <w:highlight w:val="none"/>
              </w:rPr>
              <w:t>代理咨询费</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7AD75BC7">
            <w:pPr>
              <w:spacing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招标代理服务及相关费用：</w:t>
            </w:r>
          </w:p>
          <w:p w14:paraId="0EFCF0A8">
            <w:pPr>
              <w:pStyle w:val="79"/>
              <w:spacing w:before="0" w:beforeAutospacing="0" w:after="0" w:afterAutospacing="0" w:line="380" w:lineRule="exact"/>
              <w:jc w:val="both"/>
              <w:rPr>
                <w:rFonts w:hint="eastAsia" w:ascii="宋体" w:hAnsi="宋体" w:eastAsia="宋体" w:cs="宋体"/>
                <w:b w:val="0"/>
                <w:snapToGrid w:val="0"/>
                <w:sz w:val="21"/>
                <w:szCs w:val="21"/>
                <w:highlight w:val="none"/>
              </w:rPr>
            </w:pPr>
            <w:r>
              <w:rPr>
                <w:rFonts w:hint="eastAsia" w:ascii="宋体" w:hAnsi="宋体" w:eastAsia="宋体" w:cs="宋体"/>
                <w:b w:val="0"/>
                <w:snapToGrid w:val="0"/>
                <w:sz w:val="21"/>
                <w:szCs w:val="21"/>
                <w:highlight w:val="none"/>
              </w:rPr>
              <w:t>金额：</w:t>
            </w:r>
          </w:p>
          <w:p w14:paraId="320B4B16">
            <w:pPr>
              <w:pStyle w:val="79"/>
              <w:spacing w:before="0" w:beforeAutospacing="0" w:after="0" w:afterAutospacing="0" w:line="380" w:lineRule="exact"/>
              <w:jc w:val="both"/>
              <w:rPr>
                <w:rFonts w:hint="eastAsia" w:ascii="宋体" w:hAnsi="宋体" w:eastAsia="宋体" w:cs="宋体"/>
                <w:b w:val="0"/>
                <w:snapToGrid w:val="0"/>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b w:val="0"/>
                <w:snapToGrid w:val="0"/>
                <w:sz w:val="21"/>
                <w:szCs w:val="21"/>
                <w:highlight w:val="none"/>
              </w:rPr>
              <w:t>（免收)</w:t>
            </w:r>
          </w:p>
          <w:p w14:paraId="3196D67C">
            <w:pPr>
              <w:spacing w:line="360" w:lineRule="auto"/>
              <w:jc w:val="left"/>
              <w:rPr>
                <w:rFonts w:ascii="宋体" w:hAnsi="宋体" w:eastAsia="宋体" w:cs="宋体"/>
                <w:highlight w:val="none"/>
              </w:rPr>
            </w:pPr>
          </w:p>
        </w:tc>
      </w:tr>
      <w:tr w14:paraId="466576B6">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13A30F">
            <w:pPr>
              <w:spacing w:line="360" w:lineRule="auto"/>
              <w:jc w:val="center"/>
              <w:rPr>
                <w:rFonts w:ascii="宋体" w:hAnsi="宋体" w:eastAsia="宋体" w:cs="宋体"/>
                <w:highlight w:val="none"/>
              </w:rPr>
            </w:pPr>
            <w:r>
              <w:rPr>
                <w:rFonts w:hint="eastAsia" w:ascii="宋体" w:hAnsi="宋体" w:eastAsia="宋体" w:cs="宋体"/>
                <w:highlight w:val="none"/>
              </w:rPr>
              <w:t>36</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9CF6C4">
            <w:pPr>
              <w:spacing w:line="360" w:lineRule="auto"/>
              <w:jc w:val="center"/>
              <w:rPr>
                <w:rFonts w:ascii="宋体" w:hAnsi="宋体" w:eastAsia="宋体" w:cs="宋体"/>
                <w:highlight w:val="none"/>
              </w:rPr>
            </w:pPr>
            <w:r>
              <w:rPr>
                <w:rFonts w:ascii="宋体" w:hAnsi="宋体" w:eastAsia="宋体" w:cs="宋体"/>
                <w:highlight w:val="none"/>
              </w:rPr>
              <w:t>付款方式</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62AF1C5A">
            <w:pPr>
              <w:tabs>
                <w:tab w:val="left" w:pos="0"/>
              </w:tabs>
              <w:spacing w:line="360" w:lineRule="auto"/>
              <w:rPr>
                <w:rFonts w:hint="eastAsia" w:ascii="宋体" w:hAnsi="宋体" w:cs="宋体" w:eastAsiaTheme="minorEastAsia"/>
                <w:szCs w:val="21"/>
                <w:highlight w:val="none"/>
                <w:lang w:val="en-US" w:eastAsia="zh-CN"/>
              </w:rPr>
            </w:pPr>
            <w:r>
              <w:rPr>
                <w:rFonts w:hint="default" w:ascii="宋体" w:hAnsi="宋体" w:cs="宋体"/>
                <w:szCs w:val="21"/>
                <w:highlight w:val="none"/>
                <w:lang w:val="en-US"/>
              </w:rPr>
              <w:t>工程完工后支付至80%，审定结束后支付至审定价款的100%</w:t>
            </w:r>
            <w:r>
              <w:rPr>
                <w:rFonts w:hint="eastAsia" w:ascii="宋体" w:hAnsi="宋体" w:cs="宋体"/>
                <w:szCs w:val="21"/>
                <w:highlight w:val="none"/>
                <w:lang w:val="en-US" w:eastAsia="zh-CN"/>
              </w:rPr>
              <w:t>。</w:t>
            </w:r>
          </w:p>
        </w:tc>
      </w:tr>
      <w:tr w14:paraId="43CB7848">
        <w:tblPrEx>
          <w:tblCellMar>
            <w:top w:w="0" w:type="dxa"/>
            <w:left w:w="10" w:type="dxa"/>
            <w:bottom w:w="0" w:type="dxa"/>
            <w:right w:w="10" w:type="dxa"/>
          </w:tblCellMar>
        </w:tblPrEx>
        <w:trPr>
          <w:trHeight w:val="1287"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E8808">
            <w:pPr>
              <w:spacing w:line="360" w:lineRule="auto"/>
              <w:jc w:val="center"/>
              <w:rPr>
                <w:rFonts w:ascii="宋体" w:hAnsi="宋体" w:eastAsia="宋体" w:cs="宋体"/>
                <w:highlight w:val="none"/>
              </w:rPr>
            </w:pPr>
            <w:r>
              <w:rPr>
                <w:rFonts w:hint="eastAsia" w:ascii="宋体" w:hAnsi="宋体" w:eastAsia="宋体" w:cs="宋体"/>
                <w:highlight w:val="none"/>
              </w:rPr>
              <w:t>37</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2F3102">
            <w:pPr>
              <w:spacing w:line="360" w:lineRule="auto"/>
              <w:jc w:val="center"/>
              <w:rPr>
                <w:rFonts w:ascii="宋体" w:hAnsi="宋体" w:eastAsia="宋体" w:cs="宋体"/>
                <w:highlight w:val="none"/>
              </w:rPr>
            </w:pPr>
            <w:r>
              <w:rPr>
                <w:rFonts w:ascii="宋体" w:hAnsi="宋体" w:eastAsia="宋体" w:cs="宋体"/>
                <w:highlight w:val="none"/>
              </w:rPr>
              <w:t>其他要求</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4E7EDB">
            <w:pPr>
              <w:spacing w:line="360" w:lineRule="auto"/>
              <w:jc w:val="left"/>
              <w:rPr>
                <w:rFonts w:ascii="宋体" w:hAnsi="宋体" w:eastAsia="宋体" w:cs="宋体"/>
                <w:highlight w:val="none"/>
              </w:rPr>
            </w:pPr>
            <w:r>
              <w:rPr>
                <w:rFonts w:ascii="宋体" w:hAnsi="宋体" w:eastAsia="宋体" w:cs="宋体"/>
                <w:highlight w:val="none"/>
              </w:rPr>
              <w:t>1、本竞争性谈判文件的解释权归采购人所有，由采购人负责解释。</w:t>
            </w:r>
          </w:p>
          <w:p w14:paraId="3526752D">
            <w:pPr>
              <w:spacing w:line="360" w:lineRule="auto"/>
              <w:jc w:val="left"/>
              <w:rPr>
                <w:rFonts w:ascii="宋体" w:hAnsi="宋体" w:eastAsia="宋体" w:cs="宋体"/>
                <w:highlight w:val="none"/>
              </w:rPr>
            </w:pPr>
            <w:r>
              <w:rPr>
                <w:rFonts w:ascii="宋体" w:hAnsi="宋体" w:eastAsia="宋体" w:cs="宋体"/>
                <w:highlight w:val="none"/>
              </w:rPr>
              <w:t>2、如竞争性谈判文件中出现前后不一致的描述，专用部分与通用部分不一致的，以专用部分为准。各章节解释优先顺序依次为</w:t>
            </w:r>
            <w:r>
              <w:rPr>
                <w:rFonts w:hint="eastAsia" w:ascii="宋体" w:hAnsi="宋体" w:eastAsia="宋体" w:cs="宋体"/>
                <w:highlight w:val="none"/>
              </w:rPr>
              <w:t>竞争性谈判</w:t>
            </w:r>
            <w:r>
              <w:rPr>
                <w:rFonts w:hint="eastAsia" w:ascii="宋体" w:hAnsi="宋体" w:eastAsia="宋体" w:cs="宋体"/>
                <w:highlight w:val="none"/>
                <w:lang w:val="en-US" w:eastAsia="zh-CN"/>
              </w:rPr>
              <w:t>公告</w:t>
            </w:r>
            <w:r>
              <w:rPr>
                <w:rFonts w:ascii="宋体" w:hAnsi="宋体" w:eastAsia="宋体" w:cs="宋体"/>
                <w:highlight w:val="none"/>
              </w:rPr>
              <w:t>＞供应商须知前附表＞评标办法＞竞争性谈判文件其他内容。章节内优先顺序为：表格内文字约定效力优先于非表格文字约定效力。</w:t>
            </w:r>
          </w:p>
        </w:tc>
      </w:tr>
      <w:tr w14:paraId="0B30DC1B">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D5E01">
            <w:pPr>
              <w:spacing w:line="360" w:lineRule="auto"/>
              <w:jc w:val="center"/>
              <w:rPr>
                <w:rFonts w:ascii="宋体" w:hAnsi="宋体" w:eastAsia="宋体" w:cs="宋体"/>
                <w:highlight w:val="none"/>
              </w:rPr>
            </w:pPr>
            <w:r>
              <w:rPr>
                <w:rFonts w:hint="eastAsia" w:ascii="宋体" w:hAnsi="宋体" w:eastAsia="宋体" w:cs="宋体"/>
                <w:highlight w:val="none"/>
              </w:rPr>
              <w:t>38</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63F87B">
            <w:pPr>
              <w:spacing w:line="360" w:lineRule="auto"/>
              <w:jc w:val="center"/>
              <w:rPr>
                <w:rFonts w:ascii="宋体" w:hAnsi="宋体" w:eastAsia="宋体" w:cs="宋体"/>
                <w:highlight w:val="none"/>
              </w:rPr>
            </w:pPr>
            <w:r>
              <w:rPr>
                <w:rFonts w:hint="eastAsia" w:ascii="宋体" w:hAnsi="宋体" w:eastAsia="宋体" w:cs="宋体"/>
                <w:highlight w:val="none"/>
              </w:rPr>
              <w:t>采购文件费</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377F5CB3">
            <w:pPr>
              <w:spacing w:line="360" w:lineRule="auto"/>
              <w:jc w:val="left"/>
              <w:rPr>
                <w:rFonts w:ascii="宋体" w:hAnsi="宋体" w:eastAsia="宋体" w:cs="宋体"/>
                <w:highlight w:val="none"/>
              </w:rPr>
            </w:pPr>
            <w:r>
              <w:rPr>
                <w:rFonts w:hint="eastAsia" w:ascii="宋体" w:hAnsi="宋体" w:eastAsia="宋体" w:cs="宋体"/>
                <w:highlight w:val="none"/>
              </w:rPr>
              <w:t>免费</w:t>
            </w:r>
          </w:p>
        </w:tc>
      </w:tr>
      <w:tr w14:paraId="1E3C917B">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5A5954">
            <w:pPr>
              <w:spacing w:line="360" w:lineRule="auto"/>
              <w:jc w:val="center"/>
              <w:rPr>
                <w:rFonts w:ascii="宋体" w:hAnsi="宋体" w:eastAsia="宋体" w:cs="宋体"/>
                <w:highlight w:val="none"/>
              </w:rPr>
            </w:pPr>
            <w:r>
              <w:rPr>
                <w:rFonts w:hint="eastAsia" w:ascii="宋体" w:hAnsi="宋体" w:eastAsia="宋体" w:cs="宋体"/>
                <w:highlight w:val="none"/>
              </w:rPr>
              <w:t>39</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90C338">
            <w:pPr>
              <w:spacing w:line="360" w:lineRule="auto"/>
              <w:jc w:val="center"/>
              <w:rPr>
                <w:rFonts w:ascii="宋体" w:hAnsi="宋体" w:eastAsia="宋体" w:cs="宋体"/>
                <w:highlight w:val="none"/>
              </w:rPr>
            </w:pPr>
            <w:r>
              <w:rPr>
                <w:rFonts w:ascii="宋体" w:hAnsi="宋体" w:eastAsia="宋体" w:cs="宋体"/>
                <w:highlight w:val="none"/>
              </w:rPr>
              <w:t>签订合同</w:t>
            </w:r>
          </w:p>
        </w:tc>
        <w:tc>
          <w:tcPr>
            <w:tcW w:w="6128"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5836797F">
            <w:pPr>
              <w:spacing w:line="360" w:lineRule="auto"/>
              <w:jc w:val="left"/>
              <w:rPr>
                <w:rFonts w:ascii="宋体" w:hAnsi="宋体" w:eastAsia="宋体" w:cs="宋体"/>
                <w:highlight w:val="none"/>
              </w:rPr>
            </w:pPr>
            <w:r>
              <w:rPr>
                <w:rFonts w:ascii="宋体" w:hAnsi="宋体" w:eastAsia="宋体" w:cs="宋体"/>
                <w:highlight w:val="none"/>
              </w:rPr>
              <w:t>成交供应商须在</w:t>
            </w:r>
            <w:r>
              <w:rPr>
                <w:rFonts w:hint="eastAsia" w:ascii="宋体" w:hAnsi="宋体" w:eastAsia="宋体" w:cs="宋体"/>
                <w:highlight w:val="none"/>
              </w:rPr>
              <w:t>中标通知书发放后</w:t>
            </w:r>
            <w:r>
              <w:rPr>
                <w:rFonts w:hint="eastAsia" w:ascii="宋体" w:hAnsi="宋体" w:eastAsia="宋体" w:cs="宋体"/>
                <w:highlight w:val="none"/>
                <w:lang w:val="en-US" w:eastAsia="zh-CN"/>
              </w:rPr>
              <w:t>7</w:t>
            </w:r>
            <w:r>
              <w:rPr>
                <w:rFonts w:hint="eastAsia" w:ascii="宋体" w:hAnsi="宋体" w:eastAsia="宋体" w:cs="宋体"/>
                <w:highlight w:val="none"/>
              </w:rPr>
              <w:t>日内</w:t>
            </w:r>
            <w:r>
              <w:rPr>
                <w:rFonts w:ascii="宋体" w:hAnsi="宋体" w:eastAsia="宋体" w:cs="宋体"/>
                <w:highlight w:val="none"/>
              </w:rPr>
              <w:t>与采购人签订合同。</w:t>
            </w:r>
          </w:p>
        </w:tc>
      </w:tr>
      <w:tr w14:paraId="21D73CD0">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F2E037">
            <w:pPr>
              <w:spacing w:line="360" w:lineRule="auto"/>
              <w:jc w:val="center"/>
              <w:rPr>
                <w:rFonts w:ascii="宋体" w:hAnsi="宋体" w:eastAsia="宋体" w:cs="宋体"/>
                <w:highlight w:val="none"/>
              </w:rPr>
            </w:pPr>
            <w:r>
              <w:rPr>
                <w:rFonts w:hint="eastAsia" w:ascii="宋体" w:hAnsi="宋体" w:eastAsia="宋体" w:cs="宋体"/>
                <w:highlight w:val="none"/>
              </w:rPr>
              <w:t>40</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4C2E71">
            <w:pPr>
              <w:spacing w:line="360" w:lineRule="auto"/>
              <w:jc w:val="center"/>
              <w:rPr>
                <w:rFonts w:ascii="宋体" w:hAnsi="宋体" w:eastAsia="宋体" w:cs="宋体"/>
                <w:highlight w:val="none"/>
              </w:rPr>
            </w:pPr>
            <w:r>
              <w:rPr>
                <w:rFonts w:ascii="宋体" w:hAnsi="宋体" w:eastAsia="宋体" w:cs="宋体"/>
                <w:color w:val="000000"/>
                <w:highlight w:val="none"/>
              </w:rPr>
              <w:t>联合惩戒</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8B478">
            <w:pPr>
              <w:spacing w:line="360" w:lineRule="auto"/>
              <w:rPr>
                <w:rFonts w:ascii="宋体" w:hAnsi="宋体" w:eastAsia="宋体" w:cs="宋体"/>
                <w:color w:val="000000"/>
                <w:highlight w:val="none"/>
              </w:rPr>
            </w:pPr>
            <w:r>
              <w:rPr>
                <w:rFonts w:ascii="宋体" w:hAnsi="宋体" w:eastAsia="宋体" w:cs="宋体"/>
                <w:color w:val="000000"/>
                <w:highlight w:val="none"/>
              </w:rPr>
              <w:t>成交供应商不得存在以下几种情形，否则将取消中标资格：</w:t>
            </w:r>
          </w:p>
          <w:p w14:paraId="6626A514">
            <w:pPr>
              <w:spacing w:line="360" w:lineRule="auto"/>
              <w:rPr>
                <w:rFonts w:ascii="宋体" w:hAnsi="宋体" w:eastAsia="宋体" w:cs="宋体"/>
                <w:color w:val="000000"/>
                <w:highlight w:val="none"/>
              </w:rPr>
            </w:pPr>
            <w:r>
              <w:rPr>
                <w:rFonts w:hint="eastAsia" w:ascii="宋体" w:hAnsi="宋体" w:eastAsia="宋体" w:cs="宋体"/>
                <w:color w:val="000000"/>
                <w:highlight w:val="none"/>
              </w:rPr>
              <w:t>1、被公共资源交易监督管理部门在本项目所在地限制投标，且在有效期内的（以相关行</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管部门的行政处罚决定、处理通报文件或司法机关出具的有关法律文书为准）；</w:t>
            </w:r>
          </w:p>
          <w:p w14:paraId="5C62AB87">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被最高人民法院在“信用中国”网站（www.creditchina.gov.cn）列入“失信被执行人”；</w:t>
            </w:r>
          </w:p>
          <w:p w14:paraId="50F48ADF">
            <w:pPr>
              <w:spacing w:line="360" w:lineRule="auto"/>
              <w:rPr>
                <w:rFonts w:hint="eastAsia" w:ascii="宋体" w:hAnsi="宋体" w:eastAsia="宋体" w:cs="宋体"/>
                <w:highlight w:val="none"/>
              </w:rPr>
            </w:pPr>
            <w:r>
              <w:rPr>
                <w:rFonts w:hint="eastAsia" w:ascii="宋体" w:hAnsi="宋体" w:eastAsia="宋体" w:cs="宋体"/>
                <w:color w:val="000000"/>
                <w:highlight w:val="none"/>
              </w:rPr>
              <w:t>3、被国家市场监督管理部门在国家企业信用信息公示系统（www.gsxt.gov.cn）中列入严重违法失信企业名单。</w:t>
            </w:r>
          </w:p>
        </w:tc>
      </w:tr>
      <w:tr w14:paraId="0BFC385B">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E5742D">
            <w:pPr>
              <w:spacing w:line="360" w:lineRule="auto"/>
              <w:jc w:val="center"/>
              <w:rPr>
                <w:rFonts w:ascii="宋体" w:hAnsi="宋体" w:eastAsia="宋体" w:cs="宋体"/>
                <w:highlight w:val="none"/>
              </w:rPr>
            </w:pPr>
            <w:r>
              <w:rPr>
                <w:rFonts w:hint="eastAsia" w:ascii="宋体" w:hAnsi="宋体" w:eastAsia="宋体" w:cs="宋体"/>
                <w:highlight w:val="none"/>
              </w:rPr>
              <w:t>41</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121593">
            <w:pPr>
              <w:spacing w:line="360" w:lineRule="auto"/>
              <w:jc w:val="center"/>
              <w:rPr>
                <w:rFonts w:ascii="宋体" w:hAnsi="宋体" w:eastAsia="宋体" w:cs="宋体"/>
                <w:highlight w:val="none"/>
              </w:rPr>
            </w:pPr>
            <w:r>
              <w:rPr>
                <w:rFonts w:ascii="宋体" w:hAnsi="宋体" w:eastAsia="宋体" w:cs="宋体"/>
                <w:highlight w:val="none"/>
              </w:rPr>
              <w:t>无行贿犯罪记录承诺</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67B9A1">
            <w:pPr>
              <w:spacing w:line="360" w:lineRule="auto"/>
              <w:rPr>
                <w:rFonts w:ascii="宋体" w:hAnsi="宋体" w:eastAsia="宋体" w:cs="宋体"/>
                <w:color w:val="000000"/>
                <w:highlight w:val="none"/>
              </w:rPr>
            </w:pPr>
            <w:r>
              <w:rPr>
                <w:rFonts w:ascii="宋体" w:hAnsi="宋体" w:eastAsia="宋体" w:cs="宋体"/>
                <w:color w:val="000000"/>
                <w:highlight w:val="none"/>
              </w:rPr>
              <w:t>无行贿犯罪记录承诺由成交供应商在中标后签订合同前将公司出具的盖章承诺书递交至采购人，或者在编制响应文件时同时提供。</w:t>
            </w:r>
          </w:p>
          <w:p w14:paraId="347E7554">
            <w:pPr>
              <w:spacing w:line="360" w:lineRule="auto"/>
              <w:rPr>
                <w:rFonts w:ascii="宋体" w:hAnsi="宋体" w:eastAsia="宋体" w:cs="宋体"/>
                <w:highlight w:val="none"/>
              </w:rPr>
            </w:pPr>
            <w:r>
              <w:rPr>
                <w:rFonts w:ascii="宋体" w:hAnsi="宋体" w:eastAsia="宋体" w:cs="宋体"/>
                <w:color w:val="000000"/>
                <w:highlight w:val="none"/>
              </w:rPr>
              <w:t>以上承诺评标时</w:t>
            </w:r>
            <w:r>
              <w:rPr>
                <w:rFonts w:ascii="宋体" w:hAnsi="宋体" w:eastAsia="宋体" w:cs="宋体"/>
                <w:b/>
                <w:color w:val="000000"/>
                <w:highlight w:val="none"/>
              </w:rPr>
              <w:t>不作为评审条件</w:t>
            </w:r>
            <w:r>
              <w:rPr>
                <w:rFonts w:ascii="宋体" w:hAnsi="宋体" w:eastAsia="宋体" w:cs="宋体"/>
                <w:color w:val="000000"/>
                <w:highlight w:val="none"/>
              </w:rPr>
              <w:t>，如中标后发现供应商</w:t>
            </w:r>
            <w:r>
              <w:rPr>
                <w:rFonts w:ascii="宋体" w:hAnsi="宋体" w:eastAsia="宋体" w:cs="宋体"/>
                <w:b/>
                <w:color w:val="000000"/>
                <w:highlight w:val="none"/>
              </w:rPr>
              <w:t>存在行贿犯罪记录且在处罚期内</w:t>
            </w:r>
            <w:r>
              <w:rPr>
                <w:rFonts w:ascii="宋体" w:hAnsi="宋体" w:eastAsia="宋体" w:cs="宋体"/>
                <w:color w:val="000000"/>
                <w:highlight w:val="none"/>
              </w:rPr>
              <w:t>，采购人有权依据主管部门的认定资料无条件取消成交供应商资格，同时由此造成的一切损失由成交供应商承担。</w:t>
            </w:r>
          </w:p>
        </w:tc>
      </w:tr>
      <w:tr w14:paraId="6444FE55">
        <w:tblPrEx>
          <w:tblCellMar>
            <w:top w:w="0" w:type="dxa"/>
            <w:left w:w="10" w:type="dxa"/>
            <w:bottom w:w="0" w:type="dxa"/>
            <w:right w:w="10"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FD104">
            <w:pPr>
              <w:spacing w:line="360" w:lineRule="auto"/>
              <w:jc w:val="center"/>
              <w:rPr>
                <w:rFonts w:ascii="宋体" w:hAnsi="宋体" w:eastAsia="宋体" w:cs="宋体"/>
                <w:highlight w:val="none"/>
              </w:rPr>
            </w:pPr>
            <w:r>
              <w:rPr>
                <w:rFonts w:hint="eastAsia" w:ascii="宋体" w:hAnsi="宋体" w:eastAsia="宋体" w:cs="宋体"/>
                <w:highlight w:val="none"/>
              </w:rPr>
              <w:t>42</w:t>
            </w:r>
          </w:p>
        </w:tc>
        <w:tc>
          <w:tcPr>
            <w:tcW w:w="16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1D7D41">
            <w:pPr>
              <w:spacing w:line="360" w:lineRule="auto"/>
              <w:jc w:val="center"/>
              <w:rPr>
                <w:rFonts w:ascii="宋体" w:hAnsi="宋体" w:eastAsia="宋体" w:cs="宋体"/>
                <w:highlight w:val="none"/>
              </w:rPr>
            </w:pPr>
            <w:r>
              <w:rPr>
                <w:rFonts w:ascii="宋体" w:hAnsi="宋体" w:eastAsia="宋体" w:cs="宋体"/>
                <w:color w:val="000000"/>
                <w:highlight w:val="none"/>
              </w:rPr>
              <w:t>质疑投诉</w:t>
            </w:r>
          </w:p>
        </w:tc>
        <w:tc>
          <w:tcPr>
            <w:tcW w:w="61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FB51AA">
            <w:pPr>
              <w:spacing w:line="360" w:lineRule="auto"/>
              <w:rPr>
                <w:rFonts w:ascii="宋体" w:hAnsi="宋体" w:eastAsia="宋体" w:cs="宋体"/>
                <w:highlight w:val="none"/>
              </w:rPr>
            </w:pPr>
            <w:r>
              <w:rPr>
                <w:rFonts w:hint="eastAsia" w:ascii="宋体" w:hAnsi="宋体" w:eastAsia="宋体" w:cs="宋体"/>
                <w:highlight w:val="none"/>
              </w:rPr>
              <w:t>1、</w:t>
            </w:r>
            <w:r>
              <w:rPr>
                <w:rFonts w:ascii="宋体" w:hAnsi="宋体" w:eastAsia="宋体" w:cs="宋体"/>
                <w:highlight w:val="none"/>
              </w:rPr>
              <w:t>供应商如对采购事项有异议，</w:t>
            </w:r>
            <w:r>
              <w:rPr>
                <w:rFonts w:hint="eastAsia" w:ascii="宋体" w:hAnsi="宋体" w:eastAsia="宋体" w:cs="宋体"/>
                <w:highlight w:val="none"/>
              </w:rPr>
              <w:t>可向采购人和代理机构</w:t>
            </w:r>
            <w:r>
              <w:rPr>
                <w:rFonts w:ascii="宋体" w:hAnsi="宋体" w:eastAsia="宋体" w:cs="宋体"/>
                <w:highlight w:val="none"/>
              </w:rPr>
              <w:t>进行质疑。</w:t>
            </w:r>
          </w:p>
          <w:p w14:paraId="64DC578F">
            <w:pPr>
              <w:spacing w:line="360" w:lineRule="auto"/>
              <w:rPr>
                <w:rFonts w:ascii="宋体" w:hAnsi="宋体" w:eastAsia="宋体" w:cs="宋体"/>
                <w:highlight w:val="none"/>
              </w:rPr>
            </w:pPr>
            <w:r>
              <w:rPr>
                <w:rFonts w:ascii="宋体" w:hAnsi="宋体" w:eastAsia="宋体" w:cs="宋体"/>
                <w:highlight w:val="none"/>
              </w:rPr>
              <w:t>质疑</w:t>
            </w:r>
            <w:r>
              <w:rPr>
                <w:rFonts w:hint="eastAsia" w:ascii="宋体" w:hAnsi="宋体" w:eastAsia="宋体" w:cs="宋体"/>
                <w:highlight w:val="none"/>
              </w:rPr>
              <w:t>应</w:t>
            </w:r>
            <w:r>
              <w:rPr>
                <w:rFonts w:ascii="宋体" w:hAnsi="宋体" w:eastAsia="宋体" w:cs="宋体"/>
                <w:highlight w:val="none"/>
              </w:rPr>
              <w:t>符合“谁质疑，谁举证”原则，事实清楚，主张明确，须提供确凿有力的证明材料或证据线索。不符合上述规定的不予受理。</w:t>
            </w:r>
          </w:p>
          <w:p w14:paraId="21143BB8">
            <w:pPr>
              <w:spacing w:line="360" w:lineRule="auto"/>
              <w:rPr>
                <w:rFonts w:ascii="宋体" w:hAnsi="宋体" w:eastAsia="宋体" w:cs="宋体"/>
                <w:highlight w:val="none"/>
              </w:rPr>
            </w:pPr>
            <w:r>
              <w:rPr>
                <w:rFonts w:ascii="宋体" w:hAnsi="宋体" w:eastAsia="宋体" w:cs="宋体"/>
                <w:highlight w:val="none"/>
              </w:rPr>
              <w:t>质疑应以书面形式实名提出，书面质疑材料应当包括以下内容：</w:t>
            </w:r>
          </w:p>
          <w:p w14:paraId="0A0384AF">
            <w:pPr>
              <w:spacing w:line="360" w:lineRule="auto"/>
              <w:rPr>
                <w:rFonts w:ascii="宋体" w:hAnsi="宋体" w:eastAsia="宋体" w:cs="宋体"/>
                <w:highlight w:val="none"/>
              </w:rPr>
            </w:pPr>
            <w:r>
              <w:rPr>
                <w:rFonts w:hint="eastAsia" w:ascii="宋体" w:hAnsi="宋体" w:eastAsia="宋体" w:cs="宋体"/>
                <w:highlight w:val="none"/>
              </w:rPr>
              <w:t>①</w:t>
            </w:r>
            <w:r>
              <w:rPr>
                <w:rFonts w:ascii="宋体" w:hAnsi="宋体" w:eastAsia="宋体" w:cs="宋体"/>
                <w:highlight w:val="none"/>
              </w:rPr>
              <w:t>、质疑人的名称、地址、邮编、联系人及联系电话；</w:t>
            </w:r>
          </w:p>
          <w:p w14:paraId="4D80D1E1">
            <w:pPr>
              <w:spacing w:line="360" w:lineRule="auto"/>
              <w:rPr>
                <w:rFonts w:ascii="宋体" w:hAnsi="宋体" w:eastAsia="宋体" w:cs="宋体"/>
                <w:highlight w:val="none"/>
              </w:rPr>
            </w:pPr>
            <w:r>
              <w:rPr>
                <w:rFonts w:hint="eastAsia" w:ascii="宋体" w:hAnsi="宋体" w:eastAsia="宋体" w:cs="宋体"/>
                <w:highlight w:val="none"/>
              </w:rPr>
              <w:t>②</w:t>
            </w:r>
            <w:r>
              <w:rPr>
                <w:rFonts w:ascii="宋体" w:hAnsi="宋体" w:eastAsia="宋体" w:cs="宋体"/>
                <w:highlight w:val="none"/>
              </w:rPr>
              <w:t>、采购人名称、项目名称、项目编号、包别号（如有）；</w:t>
            </w:r>
          </w:p>
          <w:p w14:paraId="5BF3559B">
            <w:pPr>
              <w:spacing w:line="360" w:lineRule="auto"/>
              <w:rPr>
                <w:rFonts w:ascii="宋体" w:hAnsi="宋体" w:eastAsia="宋体" w:cs="宋体"/>
                <w:highlight w:val="none"/>
              </w:rPr>
            </w:pPr>
            <w:r>
              <w:rPr>
                <w:rFonts w:hint="eastAsia" w:ascii="宋体" w:hAnsi="宋体" w:eastAsia="宋体" w:cs="宋体"/>
                <w:highlight w:val="none"/>
              </w:rPr>
              <w:t>③</w:t>
            </w:r>
            <w:r>
              <w:rPr>
                <w:rFonts w:ascii="宋体" w:hAnsi="宋体" w:eastAsia="宋体" w:cs="宋体"/>
                <w:highlight w:val="none"/>
              </w:rPr>
              <w:t>、被质疑人名称；</w:t>
            </w:r>
          </w:p>
          <w:p w14:paraId="7FE4F4F7">
            <w:pPr>
              <w:spacing w:line="360" w:lineRule="auto"/>
              <w:rPr>
                <w:rFonts w:ascii="宋体" w:hAnsi="宋体" w:eastAsia="宋体" w:cs="宋体"/>
                <w:highlight w:val="none"/>
              </w:rPr>
            </w:pPr>
            <w:r>
              <w:rPr>
                <w:rFonts w:hint="eastAsia" w:ascii="宋体" w:hAnsi="宋体" w:eastAsia="宋体" w:cs="宋体"/>
                <w:highlight w:val="none"/>
              </w:rPr>
              <w:t>④</w:t>
            </w:r>
            <w:r>
              <w:rPr>
                <w:rFonts w:ascii="宋体" w:hAnsi="宋体" w:eastAsia="宋体" w:cs="宋体"/>
                <w:highlight w:val="none"/>
              </w:rPr>
              <w:t>、具体的质疑事项、基本事实及必要的证明材料；</w:t>
            </w:r>
          </w:p>
          <w:p w14:paraId="43BFBADE">
            <w:pPr>
              <w:spacing w:line="360" w:lineRule="auto"/>
              <w:rPr>
                <w:rFonts w:ascii="宋体" w:hAnsi="宋体" w:eastAsia="宋体" w:cs="宋体"/>
                <w:highlight w:val="none"/>
              </w:rPr>
            </w:pPr>
            <w:r>
              <w:rPr>
                <w:rFonts w:hint="eastAsia" w:ascii="宋体" w:hAnsi="宋体" w:eastAsia="宋体" w:cs="宋体"/>
                <w:highlight w:val="none"/>
              </w:rPr>
              <w:t>⑤</w:t>
            </w:r>
            <w:r>
              <w:rPr>
                <w:rFonts w:ascii="宋体" w:hAnsi="宋体" w:eastAsia="宋体" w:cs="宋体"/>
                <w:highlight w:val="none"/>
              </w:rPr>
              <w:t>、明确的请求及主张；</w:t>
            </w:r>
          </w:p>
          <w:p w14:paraId="5B183643">
            <w:pPr>
              <w:spacing w:line="360" w:lineRule="auto"/>
              <w:rPr>
                <w:rFonts w:ascii="宋体" w:hAnsi="宋体" w:eastAsia="宋体" w:cs="宋体"/>
                <w:highlight w:val="none"/>
              </w:rPr>
            </w:pPr>
            <w:r>
              <w:rPr>
                <w:rFonts w:hint="eastAsia" w:ascii="宋体" w:hAnsi="宋体" w:eastAsia="宋体" w:cs="宋体"/>
                <w:highlight w:val="none"/>
              </w:rPr>
              <w:t>⑥</w:t>
            </w:r>
            <w:r>
              <w:rPr>
                <w:rFonts w:ascii="宋体" w:hAnsi="宋体" w:eastAsia="宋体" w:cs="宋体"/>
                <w:highlight w:val="none"/>
              </w:rPr>
              <w:t>、必要的法律依据；</w:t>
            </w:r>
          </w:p>
          <w:p w14:paraId="525D1A23">
            <w:pPr>
              <w:spacing w:line="360" w:lineRule="auto"/>
              <w:rPr>
                <w:rFonts w:ascii="宋体" w:hAnsi="宋体" w:eastAsia="宋体" w:cs="宋体"/>
                <w:highlight w:val="none"/>
              </w:rPr>
            </w:pPr>
            <w:r>
              <w:rPr>
                <w:rFonts w:hint="eastAsia" w:ascii="宋体" w:hAnsi="宋体" w:eastAsia="宋体" w:cs="宋体"/>
                <w:highlight w:val="none"/>
              </w:rPr>
              <w:t>⑦</w:t>
            </w:r>
            <w:r>
              <w:rPr>
                <w:rFonts w:ascii="宋体" w:hAnsi="宋体" w:eastAsia="宋体" w:cs="宋体"/>
                <w:highlight w:val="none"/>
              </w:rPr>
              <w:t>、提起质疑的日期。</w:t>
            </w:r>
          </w:p>
          <w:p w14:paraId="7E9FB60A">
            <w:pPr>
              <w:spacing w:line="360" w:lineRule="auto"/>
              <w:rPr>
                <w:rFonts w:ascii="宋体" w:hAnsi="宋体" w:eastAsia="宋体" w:cs="宋体"/>
                <w:highlight w:val="none"/>
              </w:rPr>
            </w:pPr>
            <w:r>
              <w:rPr>
                <w:rFonts w:hint="eastAsia" w:ascii="宋体" w:hAnsi="宋体" w:eastAsia="宋体" w:cs="宋体"/>
                <w:highlight w:val="none"/>
              </w:rPr>
              <w:t>采购人和代理机构将在收到质疑材料后3个工作日内进行回复。</w:t>
            </w:r>
          </w:p>
          <w:p w14:paraId="2845146A">
            <w:pPr>
              <w:spacing w:line="360" w:lineRule="auto"/>
              <w:rPr>
                <w:rFonts w:ascii="宋体" w:hAnsi="宋体" w:eastAsia="宋体" w:cs="宋体"/>
                <w:highlight w:val="none"/>
              </w:rPr>
            </w:pPr>
            <w:r>
              <w:rPr>
                <w:rFonts w:hint="eastAsia" w:ascii="宋体" w:hAnsi="宋体" w:eastAsia="宋体" w:cs="宋体"/>
                <w:highlight w:val="none"/>
              </w:rPr>
              <w:t>2、供应商如对质疑回复不满意，可向采购人纪检部门进行投诉。</w:t>
            </w:r>
          </w:p>
          <w:p w14:paraId="76DF3B67">
            <w:pPr>
              <w:spacing w:line="360" w:lineRule="auto"/>
              <w:rPr>
                <w:rFonts w:ascii="宋体" w:hAnsi="宋体" w:eastAsia="宋体" w:cs="宋体"/>
                <w:highlight w:val="none"/>
              </w:rPr>
            </w:pPr>
            <w:r>
              <w:rPr>
                <w:rFonts w:ascii="宋体" w:hAnsi="宋体" w:eastAsia="宋体" w:cs="宋体"/>
                <w:highlight w:val="none"/>
              </w:rPr>
              <w:t>禁止虚假恶意投诉，对虚假恶意投诉的，视情节予以处罚。如无效投诉的给予记不良记录</w:t>
            </w:r>
            <w:r>
              <w:rPr>
                <w:rFonts w:hint="eastAsia" w:ascii="宋体" w:hAnsi="宋体" w:eastAsia="宋体" w:cs="宋体"/>
                <w:highlight w:val="none"/>
              </w:rPr>
              <w:t>。</w:t>
            </w:r>
          </w:p>
        </w:tc>
      </w:tr>
    </w:tbl>
    <w:p w14:paraId="1B5BC9F1">
      <w:pPr>
        <w:rPr>
          <w:rFonts w:ascii="Calibri" w:hAnsi="Calibri" w:eastAsia="Calibri" w:cs="Calibri"/>
          <w:highlight w:val="none"/>
        </w:rPr>
      </w:pPr>
      <w:r>
        <w:rPr>
          <w:rFonts w:ascii="Calibri" w:hAnsi="Calibri" w:eastAsia="Calibri" w:cs="Calibri"/>
          <w:highlight w:val="none"/>
        </w:rPr>
        <w:br w:type="page"/>
      </w:r>
    </w:p>
    <w:p w14:paraId="3B34F66A">
      <w:pPr>
        <w:pStyle w:val="3"/>
        <w:numPr>
          <w:ilvl w:val="0"/>
          <w:numId w:val="0"/>
        </w:numPr>
        <w:ind w:leftChars="0" w:firstLine="2891" w:firstLineChars="900"/>
        <w:jc w:val="both"/>
        <w:rPr>
          <w:szCs w:val="32"/>
          <w:highlight w:val="none"/>
        </w:rPr>
      </w:pPr>
      <w:bookmarkStart w:id="5" w:name="_Toc9994"/>
      <w:bookmarkStart w:id="6" w:name="_Toc13182_WPSOffice_Level1"/>
      <w:bookmarkStart w:id="7" w:name="_Toc36049016"/>
      <w:r>
        <w:rPr>
          <w:rFonts w:hint="eastAsia"/>
          <w:szCs w:val="32"/>
          <w:highlight w:val="none"/>
          <w:lang w:val="en-US" w:eastAsia="zh-CN"/>
        </w:rPr>
        <w:t xml:space="preserve">第三章 </w:t>
      </w:r>
      <w:r>
        <w:rPr>
          <w:szCs w:val="32"/>
          <w:highlight w:val="none"/>
        </w:rPr>
        <w:t>采购需求</w:t>
      </w:r>
      <w:bookmarkEnd w:id="5"/>
      <w:bookmarkEnd w:id="6"/>
      <w:bookmarkEnd w:id="7"/>
    </w:p>
    <w:p w14:paraId="230E8B0A">
      <w:pPr>
        <w:numPr>
          <w:ilvl w:val="0"/>
          <w:numId w:val="0"/>
        </w:numPr>
        <w:ind w:leftChars="0"/>
        <w:rPr>
          <w:highlight w:val="none"/>
        </w:rPr>
      </w:pPr>
    </w:p>
    <w:p w14:paraId="05D3B7A6">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一.采购单位：淮南市锦路新型建材有限责任公司 </w:t>
      </w:r>
    </w:p>
    <w:p w14:paraId="0811352F">
      <w:pPr>
        <w:pStyle w:val="42"/>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二.采购范围及需求：G206威汕线市辖区段路面热再生施工设备租赁</w:t>
      </w:r>
      <w:bookmarkStart w:id="8" w:name="_Toc7710_WPSOffice_Level1"/>
      <w:bookmarkStart w:id="9" w:name="_Toc3408"/>
      <w:bookmarkStart w:id="10" w:name="_Toc36049017"/>
    </w:p>
    <w:p w14:paraId="62F3A120">
      <w:pPr>
        <w:pStyle w:val="42"/>
        <w:spacing w:line="360" w:lineRule="auto"/>
        <w:ind w:firstLine="420" w:firstLineChars="20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G206威汕线市辖区段路面修复养护工程位于淮南市境内，其中4cm厚（添加骨料，再生剂，抗车辙剂）就地热再生</w:t>
      </w:r>
      <w:r>
        <w:rPr>
          <w:rFonts w:hint="eastAsia" w:ascii="宋体" w:hAnsi="宋体" w:cs="宋体"/>
          <w:color w:val="auto"/>
          <w:sz w:val="21"/>
          <w:szCs w:val="21"/>
          <w:highlight w:val="none"/>
          <w:lang w:val="en-US" w:eastAsia="zh-CN"/>
        </w:rPr>
        <w:t>40000</w:t>
      </w:r>
      <w:r>
        <w:rPr>
          <w:rFonts w:hint="eastAsia" w:ascii="宋体" w:hAnsi="宋体" w:eastAsia="宋体" w:cs="宋体"/>
          <w:color w:val="auto"/>
          <w:sz w:val="21"/>
          <w:szCs w:val="21"/>
          <w:highlight w:val="none"/>
          <w:lang w:val="en-US" w:eastAsia="zh-CN"/>
        </w:rPr>
        <w:t>m2（具体以实际完成为准）</w:t>
      </w:r>
      <w:r>
        <w:rPr>
          <w:rFonts w:hint="eastAsia" w:ascii="宋体" w:hAnsi="宋体" w:cs="宋体"/>
          <w:color w:val="auto"/>
          <w:sz w:val="21"/>
          <w:szCs w:val="21"/>
          <w:highlight w:val="none"/>
          <w:lang w:val="en-US" w:eastAsia="zh-CN"/>
        </w:rPr>
        <w:t>。</w:t>
      </w:r>
    </w:p>
    <w:p w14:paraId="13009EDC">
      <w:pPr>
        <w:numPr>
          <w:ilvl w:val="0"/>
          <w:numId w:val="3"/>
        </w:numPr>
        <w:spacing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需要提供的主</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要设</w:t>
      </w:r>
      <w:r>
        <w:rPr>
          <w:rFonts w:hint="eastAsia" w:ascii="宋体" w:hAnsi="宋体" w:eastAsia="宋体" w:cs="宋体"/>
          <w:color w:val="auto"/>
          <w:sz w:val="21"/>
          <w:szCs w:val="21"/>
          <w:highlight w:val="none"/>
          <w:lang w:val="en-US" w:eastAsia="zh-CN"/>
        </w:rPr>
        <w:t>备一览表</w:t>
      </w:r>
    </w:p>
    <w:p w14:paraId="70FF6490">
      <w:pPr>
        <w:spacing w:line="360" w:lineRule="auto"/>
        <w:ind w:firstLine="630" w:firstLineChars="30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安徽省交通运输厅的相关指示，项目实施期间必须做好安全保障。结合该项目交通状况，为了保证项目实施过程中通畅、安全，最大限度保护公众利益，特做如下要求：1）、根据《中华人民共和国安全生产法》中华人民共和国主席令第13号文规定“为了加强安全生产工作，防止和减少生产安全事故，保证人民群众生命和财产安全”，要求施工期间不得有任何时段的中断交通，每天施工结束和接到应急保障通知时，所有施工人员和设备实施必须在半小时内撤离施工现场，不得停放在应急车道，撤离方式不限。2）、为了响应国家环保部、安徽省环保厅“加大环境治理力度，以提高环境质量为核心，实行最严格的环境保护制度”的要求；结合《中华人民共和国大气污染防治法》中对颗粒物、氮氧化物实施协同控制，推广生产和使用清洁能源的要求。该项目中就地热再生施工采用的加热机等施工设备所使用的燃料必须为天然气、液化石油气等清洁能源。</w:t>
      </w:r>
    </w:p>
    <w:p w14:paraId="24BAFCD8">
      <w:pPr>
        <w:spacing w:line="360" w:lineRule="auto"/>
        <w:ind w:firstLine="420" w:firstLineChars="20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现对本项目设备做如下要求：提供就地热再生机组2套，每套热再生机组包含预加热机3台、沥青混合料提升复拌机1台、加料机1台、沥青路面就地热再生机1台，就地热再生机组（不含摊铺、碾压设备）为投标人自有设备的，提供设备购买发票复印件并加盖公章，为租赁设备的，提供租赁合同复印件及出租单位采购发票复印件。</w:t>
      </w:r>
    </w:p>
    <w:tbl>
      <w:tblPr>
        <w:tblStyle w:val="24"/>
        <w:tblpPr w:leftFromText="180" w:rightFromText="180" w:vertAnchor="text" w:horzAnchor="page" w:tblpX="1170" w:tblpY="773"/>
        <w:tblOverlap w:val="never"/>
        <w:tblW w:w="54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156"/>
        <w:gridCol w:w="1345"/>
        <w:gridCol w:w="853"/>
        <w:gridCol w:w="2852"/>
        <w:gridCol w:w="510"/>
        <w:gridCol w:w="658"/>
        <w:gridCol w:w="2270"/>
      </w:tblGrid>
      <w:tr w14:paraId="2C32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6510EE8C">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B3F1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机械设备名称</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8140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品牌及生产厂家</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22362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规格型号</w:t>
            </w:r>
          </w:p>
        </w:tc>
        <w:tc>
          <w:tcPr>
            <w:tcW w:w="2852" w:type="dxa"/>
            <w:tcBorders>
              <w:top w:val="single" w:color="auto" w:sz="4" w:space="0"/>
              <w:left w:val="single" w:color="auto" w:sz="4" w:space="0"/>
              <w:bottom w:val="single" w:color="auto" w:sz="4" w:space="0"/>
              <w:right w:val="single" w:color="auto" w:sz="4" w:space="0"/>
            </w:tcBorders>
            <w:noWrap w:val="0"/>
            <w:vAlign w:val="center"/>
          </w:tcPr>
          <w:p w14:paraId="0582DD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技术指标</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307BE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单位</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5F70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数量</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293B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备注</w:t>
            </w:r>
          </w:p>
        </w:tc>
      </w:tr>
      <w:tr w14:paraId="1C5E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330031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CBBFB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预加热机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AFE91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6AECE9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4EF7E994">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8"/>
                <w:sz w:val="22"/>
                <w:szCs w:val="22"/>
                <w:highlight w:val="none"/>
              </w:rPr>
            </w:pPr>
            <w:r>
              <w:rPr>
                <w:rFonts w:hint="eastAsia" w:ascii="仿宋" w:hAnsi="仿宋" w:eastAsia="仿宋" w:cs="仿宋"/>
                <w:spacing w:val="-8"/>
                <w:sz w:val="22"/>
                <w:szCs w:val="22"/>
                <w:highlight w:val="none"/>
                <w:lang w:val="en-US" w:eastAsia="zh-CN"/>
              </w:rPr>
              <w:t>间隙式加热技术；</w:t>
            </w:r>
          </w:p>
          <w:p w14:paraId="193F49BC">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8"/>
                <w:sz w:val="22"/>
                <w:szCs w:val="22"/>
                <w:highlight w:val="none"/>
              </w:rPr>
            </w:pPr>
            <w:r>
              <w:rPr>
                <w:rFonts w:hint="eastAsia" w:ascii="仿宋" w:hAnsi="仿宋" w:eastAsia="仿宋" w:cs="仿宋"/>
                <w:spacing w:val="-8"/>
                <w:sz w:val="22"/>
                <w:szCs w:val="22"/>
                <w:highlight w:val="none"/>
              </w:rPr>
              <w:t>最大加热宽度</w:t>
            </w:r>
            <w:r>
              <w:rPr>
                <w:rFonts w:hint="eastAsia" w:ascii="仿宋" w:hAnsi="仿宋" w:eastAsia="仿宋" w:cs="仿宋"/>
                <w:spacing w:val="-8"/>
                <w:sz w:val="22"/>
                <w:szCs w:val="22"/>
                <w:highlight w:val="none"/>
                <w:lang w:val="en-US" w:eastAsia="zh-CN"/>
              </w:rPr>
              <w:t>≥</w:t>
            </w:r>
            <w:r>
              <w:rPr>
                <w:rFonts w:hint="eastAsia" w:ascii="仿宋" w:hAnsi="仿宋" w:eastAsia="仿宋" w:cs="仿宋"/>
                <w:spacing w:val="-8"/>
                <w:sz w:val="22"/>
                <w:szCs w:val="22"/>
                <w:highlight w:val="none"/>
              </w:rPr>
              <w:t>4.4米</w:t>
            </w:r>
            <w:r>
              <w:rPr>
                <w:rFonts w:hint="eastAsia" w:ascii="仿宋" w:hAnsi="仿宋" w:eastAsia="仿宋" w:cs="仿宋"/>
                <w:spacing w:val="-8"/>
                <w:sz w:val="22"/>
                <w:szCs w:val="22"/>
                <w:highlight w:val="none"/>
                <w:lang w:eastAsia="zh-CN"/>
              </w:rPr>
              <w:t>；</w:t>
            </w:r>
          </w:p>
          <w:p w14:paraId="67715C61">
            <w:pPr>
              <w:pStyle w:val="2"/>
              <w:ind w:left="0" w:leftChars="0" w:firstLine="0" w:firstLineChars="0"/>
              <w:rPr>
                <w:rFonts w:hint="default" w:eastAsia="仿宋"/>
                <w:highlight w:val="none"/>
                <w:lang w:val="en-US" w:eastAsia="zh-CN"/>
              </w:rPr>
            </w:pPr>
            <w:r>
              <w:rPr>
                <w:rFonts w:hint="eastAsia" w:ascii="仿宋" w:hAnsi="仿宋" w:eastAsia="仿宋" w:cs="仿宋"/>
                <w:spacing w:val="4"/>
                <w:sz w:val="22"/>
                <w:szCs w:val="22"/>
                <w:highlight w:val="none"/>
                <w:lang w:eastAsia="zh-CN"/>
              </w:rPr>
              <w:t>（</w:t>
            </w:r>
            <w:r>
              <w:rPr>
                <w:rFonts w:hint="eastAsia" w:ascii="仿宋" w:hAnsi="仿宋" w:eastAsia="仿宋" w:cs="仿宋"/>
                <w:spacing w:val="4"/>
                <w:sz w:val="22"/>
                <w:szCs w:val="22"/>
                <w:highlight w:val="none"/>
                <w:lang w:val="en-US" w:eastAsia="zh-CN"/>
              </w:rPr>
              <w:t>3</w:t>
            </w:r>
            <w:r>
              <w:rPr>
                <w:rFonts w:hint="eastAsia" w:ascii="仿宋" w:hAnsi="仿宋" w:eastAsia="仿宋" w:cs="仿宋"/>
                <w:spacing w:val="4"/>
                <w:sz w:val="22"/>
                <w:szCs w:val="22"/>
                <w:highlight w:val="none"/>
                <w:lang w:eastAsia="zh-CN"/>
              </w:rPr>
              <w:t>）</w:t>
            </w:r>
            <w:r>
              <w:rPr>
                <w:rFonts w:hint="eastAsia" w:ascii="仿宋" w:hAnsi="仿宋" w:eastAsia="仿宋" w:cs="仿宋"/>
                <w:spacing w:val="4"/>
                <w:sz w:val="22"/>
                <w:szCs w:val="22"/>
                <w:highlight w:val="none"/>
                <w:lang w:val="en-US" w:eastAsia="zh-CN"/>
              </w:rPr>
              <w:t>加热方式为天然气或液化石油气</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3C0BD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ED7A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79DDD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含牵引车头及操作手</w:t>
            </w:r>
          </w:p>
        </w:tc>
      </w:tr>
      <w:tr w14:paraId="5B2A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4A9F1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2</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CBF2B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沥青混合料提升复拌机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C451F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31822F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43BC54FC">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具备下承层全断面加热功能；</w:t>
            </w:r>
          </w:p>
          <w:p w14:paraId="309A789F">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拌缸长度：</w:t>
            </w:r>
            <w:r>
              <w:rPr>
                <w:rFonts w:hint="eastAsia" w:ascii="仿宋" w:hAnsi="仿宋" w:eastAsia="仿宋" w:cs="仿宋"/>
                <w:spacing w:val="-8"/>
                <w:sz w:val="22"/>
                <w:szCs w:val="22"/>
                <w:highlight w:val="none"/>
                <w:lang w:val="en-US" w:eastAsia="zh-CN"/>
              </w:rPr>
              <w:t>≥</w:t>
            </w:r>
            <w:r>
              <w:rPr>
                <w:rFonts w:hint="eastAsia" w:ascii="仿宋" w:hAnsi="仿宋" w:eastAsia="仿宋" w:cs="仿宋"/>
                <w:sz w:val="22"/>
                <w:szCs w:val="22"/>
                <w:highlight w:val="none"/>
              </w:rPr>
              <w:t>2m</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28CD0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813E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06A69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含牵引车头及操作手</w:t>
            </w:r>
          </w:p>
        </w:tc>
      </w:tr>
      <w:tr w14:paraId="6C08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37743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641C4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加料机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FF8AC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1F4F3E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2983F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新料添加系统采用自动控制系统，且和施工速度相关</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6205D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8A8E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F3A67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含运输设备及操作手</w:t>
            </w:r>
          </w:p>
        </w:tc>
      </w:tr>
      <w:tr w14:paraId="336A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340DE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FFC5A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
                <w:sz w:val="22"/>
                <w:szCs w:val="22"/>
                <w:highlight w:val="none"/>
              </w:rPr>
            </w:pPr>
            <w:r>
              <w:rPr>
                <w:rFonts w:hint="eastAsia" w:ascii="仿宋" w:hAnsi="仿宋" w:eastAsia="仿宋" w:cs="仿宋"/>
                <w:sz w:val="22"/>
                <w:szCs w:val="22"/>
                <w:highlight w:val="none"/>
              </w:rPr>
              <w:t>沥青路面就地热再生机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8B534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6F5892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627CFB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(1)耙松宽度</w:t>
            </w:r>
            <w:r>
              <w:rPr>
                <w:rFonts w:hint="eastAsia" w:ascii="仿宋" w:hAnsi="仿宋" w:eastAsia="仿宋" w:cs="仿宋"/>
                <w:spacing w:val="-8"/>
                <w:sz w:val="22"/>
                <w:szCs w:val="22"/>
                <w:highlight w:val="none"/>
                <w:lang w:val="en-US" w:eastAsia="zh-CN"/>
              </w:rPr>
              <w:t>≥</w:t>
            </w:r>
            <w:r>
              <w:rPr>
                <w:rFonts w:hint="eastAsia" w:ascii="仿宋" w:hAnsi="仿宋" w:eastAsia="仿宋" w:cs="仿宋"/>
                <w:sz w:val="22"/>
                <w:szCs w:val="22"/>
                <w:highlight w:val="none"/>
              </w:rPr>
              <w:t>4.</w:t>
            </w:r>
            <w:r>
              <w:rPr>
                <w:rFonts w:hint="eastAsia" w:ascii="仿宋" w:hAnsi="仿宋" w:eastAsia="仿宋" w:cs="仿宋"/>
                <w:sz w:val="22"/>
                <w:szCs w:val="22"/>
                <w:highlight w:val="none"/>
                <w:lang w:val="en-US" w:eastAsia="zh-CN"/>
              </w:rPr>
              <w:t>2m</w:t>
            </w:r>
            <w:r>
              <w:rPr>
                <w:rFonts w:hint="eastAsia" w:ascii="仿宋" w:hAnsi="仿宋" w:eastAsia="仿宋" w:cs="仿宋"/>
                <w:sz w:val="22"/>
                <w:szCs w:val="22"/>
                <w:highlight w:val="none"/>
              </w:rPr>
              <w:t>；</w:t>
            </w:r>
          </w:p>
          <w:p w14:paraId="48A6B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(2)最大耙松集料深度</w:t>
            </w:r>
            <w:r>
              <w:rPr>
                <w:rFonts w:hint="eastAsia" w:ascii="仿宋" w:hAnsi="仿宋" w:eastAsia="仿宋" w:cs="仿宋"/>
                <w:spacing w:val="-8"/>
                <w:sz w:val="22"/>
                <w:szCs w:val="22"/>
                <w:highlight w:val="none"/>
                <w:lang w:val="en-US" w:eastAsia="zh-CN"/>
              </w:rPr>
              <w:t>≥</w:t>
            </w:r>
            <w:r>
              <w:rPr>
                <w:rFonts w:hint="eastAsia" w:ascii="仿宋" w:hAnsi="仿宋" w:eastAsia="仿宋" w:cs="仿宋"/>
                <w:sz w:val="22"/>
                <w:szCs w:val="22"/>
                <w:highlight w:val="none"/>
              </w:rPr>
              <w:t>6cm。</w:t>
            </w:r>
          </w:p>
          <w:p w14:paraId="24D6EE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(3)沥青路面铣刨翻松深度控制精度误差不超过设计定值±1mm</w:t>
            </w:r>
            <w:r>
              <w:rPr>
                <w:rFonts w:hint="eastAsia" w:ascii="仿宋" w:hAnsi="仿宋" w:eastAsia="仿宋" w:cs="仿宋"/>
                <w:sz w:val="22"/>
                <w:szCs w:val="22"/>
                <w:highlight w:val="none"/>
                <w:lang w:eastAsia="zh-CN"/>
              </w:rPr>
              <w:t>。</w:t>
            </w:r>
          </w:p>
          <w:p w14:paraId="080416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2"/>
                <w:szCs w:val="22"/>
                <w:highlight w:val="none"/>
              </w:rPr>
            </w:pPr>
            <w:r>
              <w:rPr>
                <w:rFonts w:hint="eastAsia" w:ascii="仿宋" w:hAnsi="仿宋" w:eastAsia="仿宋" w:cs="仿宋"/>
                <w:sz w:val="22"/>
                <w:szCs w:val="22"/>
                <w:highlight w:val="none"/>
              </w:rPr>
              <w:t>(4)再生剂喷洒</w:t>
            </w:r>
            <w:r>
              <w:rPr>
                <w:rFonts w:hint="eastAsia" w:ascii="仿宋" w:hAnsi="仿宋" w:eastAsia="仿宋" w:cs="仿宋"/>
                <w:sz w:val="22"/>
                <w:szCs w:val="22"/>
                <w:highlight w:val="none"/>
                <w:lang w:val="en-US" w:eastAsia="zh-CN"/>
              </w:rPr>
              <w:t>采用盘式撒布、</w:t>
            </w:r>
            <w:r>
              <w:rPr>
                <w:rFonts w:hint="eastAsia" w:ascii="仿宋" w:hAnsi="仿宋" w:eastAsia="仿宋" w:cs="仿宋"/>
                <w:sz w:val="22"/>
                <w:szCs w:val="22"/>
                <w:highlight w:val="none"/>
              </w:rPr>
              <w:t>计量精度误差：1%</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0A438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8105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E10B0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含牵引车头及操作手</w:t>
            </w:r>
          </w:p>
        </w:tc>
      </w:tr>
      <w:tr w14:paraId="497B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202F14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04385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沥青混凝土摊铺机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C250E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BC090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5D1795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自动伸缩式</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019645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8F7E9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C7135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750F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1A6AF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0D9BC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双振双驱压路机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DD251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62856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4259F3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10-13t</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39DBC0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A26C6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D26BC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1A70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2A10C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7</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79A10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胶轮压路机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1040C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6036E9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4654A6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26-30t</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0686D8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C250C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AB9DD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560E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29030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8</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983D0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双钢轮压路机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9FEAE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00C2AE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571D2D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10-13t</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5C97DB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D4CFC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263AF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r>
      <w:tr w14:paraId="4353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23D37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9</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B92DB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铣刨机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DCAA8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36584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1FCBAE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4EBA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70ACD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2B964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原路面标线铣刨清除</w:t>
            </w:r>
          </w:p>
        </w:tc>
      </w:tr>
      <w:tr w14:paraId="6620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763AD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B6B69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其它辅助车辆</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E8139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9C2A8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131823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5BBB23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套</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22D3D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6AE43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维修保障车、安全保障车等。</w:t>
            </w:r>
          </w:p>
        </w:tc>
      </w:tr>
    </w:tbl>
    <w:p w14:paraId="51CB2371">
      <w:pPr>
        <w:jc w:val="left"/>
        <w:rPr>
          <w:rStyle w:val="40"/>
          <w:rFonts w:hint="eastAsia" w:ascii="宋体" w:hAnsi="宋体" w:eastAsia="宋体" w:cs="宋体"/>
          <w:b w:val="0"/>
          <w:bCs/>
          <w:sz w:val="24"/>
          <w:szCs w:val="21"/>
          <w:highlight w:val="none"/>
        </w:rPr>
        <w:sectPr>
          <w:pgSz w:w="11906" w:h="16838"/>
          <w:pgMar w:top="1440" w:right="1063" w:bottom="1440" w:left="1603" w:header="851" w:footer="992" w:gutter="0"/>
          <w:cols w:space="0" w:num="1"/>
          <w:rtlGutter w:val="0"/>
          <w:docGrid w:type="lines" w:linePitch="319" w:charSpace="0"/>
        </w:sectPr>
      </w:pPr>
      <w:r>
        <w:rPr>
          <w:rStyle w:val="40"/>
          <w:rFonts w:hint="eastAsia" w:ascii="宋体" w:hAnsi="宋体" w:eastAsia="宋体" w:cs="宋体"/>
          <w:b w:val="0"/>
          <w:bCs/>
          <w:sz w:val="24"/>
          <w:szCs w:val="21"/>
          <w:highlight w:val="none"/>
        </w:rPr>
        <w:br w:type="page"/>
      </w:r>
    </w:p>
    <w:p w14:paraId="568F5FB2">
      <w:pPr>
        <w:keepNext/>
        <w:keepLines/>
        <w:spacing w:line="360" w:lineRule="auto"/>
        <w:jc w:val="center"/>
        <w:outlineLvl w:val="0"/>
        <w:rPr>
          <w:b/>
          <w:kern w:val="44"/>
          <w:sz w:val="32"/>
          <w:szCs w:val="32"/>
          <w:highlight w:val="none"/>
        </w:rPr>
      </w:pPr>
      <w:r>
        <w:rPr>
          <w:rStyle w:val="40"/>
          <w:szCs w:val="32"/>
          <w:highlight w:val="none"/>
        </w:rPr>
        <w:t>第四章 评标办法</w:t>
      </w:r>
      <w:bookmarkEnd w:id="8"/>
      <w:bookmarkEnd w:id="9"/>
      <w:bookmarkEnd w:id="10"/>
    </w:p>
    <w:p w14:paraId="0536C8DC">
      <w:pPr>
        <w:spacing w:line="360" w:lineRule="auto"/>
        <w:jc w:val="center"/>
        <w:rPr>
          <w:b/>
          <w:bCs/>
          <w:sz w:val="24"/>
          <w:szCs w:val="28"/>
          <w:highlight w:val="none"/>
        </w:rPr>
      </w:pPr>
      <w:r>
        <w:rPr>
          <w:rFonts w:hint="eastAsia"/>
          <w:b/>
          <w:bCs/>
          <w:sz w:val="24"/>
          <w:szCs w:val="28"/>
          <w:highlight w:val="none"/>
        </w:rPr>
        <w:t>评标办法前附表</w:t>
      </w:r>
    </w:p>
    <w:tbl>
      <w:tblPr>
        <w:tblStyle w:val="2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02"/>
        <w:gridCol w:w="6663"/>
      </w:tblGrid>
      <w:tr w14:paraId="16E2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1" w:type="dxa"/>
            <w:shd w:val="clear" w:color="auto" w:fill="D9D9D9"/>
            <w:vAlign w:val="center"/>
          </w:tcPr>
          <w:p w14:paraId="7AC94BE4">
            <w:pPr>
              <w:spacing w:line="360" w:lineRule="auto"/>
              <w:jc w:val="center"/>
              <w:rPr>
                <w:b/>
                <w:color w:val="000000"/>
                <w:highlight w:val="none"/>
              </w:rPr>
            </w:pPr>
            <w:r>
              <w:rPr>
                <w:rFonts w:hint="eastAsia"/>
                <w:b/>
                <w:color w:val="000000"/>
                <w:highlight w:val="none"/>
              </w:rPr>
              <w:t>序号</w:t>
            </w:r>
          </w:p>
        </w:tc>
        <w:tc>
          <w:tcPr>
            <w:tcW w:w="1602" w:type="dxa"/>
            <w:shd w:val="clear" w:color="auto" w:fill="D9D9D9"/>
            <w:vAlign w:val="center"/>
          </w:tcPr>
          <w:p w14:paraId="5E3751AB">
            <w:pPr>
              <w:spacing w:line="360" w:lineRule="auto"/>
              <w:jc w:val="center"/>
              <w:rPr>
                <w:b/>
                <w:color w:val="000000"/>
                <w:highlight w:val="none"/>
              </w:rPr>
            </w:pPr>
            <w:r>
              <w:rPr>
                <w:b/>
                <w:color w:val="000000"/>
                <w:highlight w:val="none"/>
              </w:rPr>
              <w:t>条款名称</w:t>
            </w:r>
          </w:p>
        </w:tc>
        <w:tc>
          <w:tcPr>
            <w:tcW w:w="6663" w:type="dxa"/>
            <w:shd w:val="clear" w:color="auto" w:fill="D9D9D9"/>
            <w:vAlign w:val="center"/>
          </w:tcPr>
          <w:p w14:paraId="4A4A64F9">
            <w:pPr>
              <w:spacing w:line="360" w:lineRule="auto"/>
              <w:jc w:val="center"/>
              <w:rPr>
                <w:b/>
                <w:color w:val="000000"/>
                <w:highlight w:val="none"/>
              </w:rPr>
            </w:pPr>
            <w:r>
              <w:rPr>
                <w:b/>
                <w:color w:val="000000"/>
                <w:highlight w:val="none"/>
              </w:rPr>
              <w:t>编列内容</w:t>
            </w:r>
          </w:p>
        </w:tc>
      </w:tr>
      <w:tr w14:paraId="6C2F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1" w:type="dxa"/>
            <w:vAlign w:val="center"/>
          </w:tcPr>
          <w:p w14:paraId="724A10B0">
            <w:pPr>
              <w:spacing w:line="360" w:lineRule="auto"/>
              <w:jc w:val="center"/>
              <w:rPr>
                <w:color w:val="000000"/>
                <w:highlight w:val="none"/>
              </w:rPr>
            </w:pPr>
            <w:r>
              <w:rPr>
                <w:rFonts w:hint="eastAsia"/>
                <w:color w:val="000000"/>
                <w:highlight w:val="none"/>
              </w:rPr>
              <w:t>1</w:t>
            </w:r>
          </w:p>
        </w:tc>
        <w:tc>
          <w:tcPr>
            <w:tcW w:w="1602" w:type="dxa"/>
            <w:vAlign w:val="center"/>
          </w:tcPr>
          <w:p w14:paraId="76724B68">
            <w:pPr>
              <w:spacing w:line="360" w:lineRule="auto"/>
              <w:jc w:val="center"/>
              <w:rPr>
                <w:color w:val="000000"/>
                <w:highlight w:val="none"/>
              </w:rPr>
            </w:pPr>
            <w:r>
              <w:rPr>
                <w:rFonts w:hint="eastAsia"/>
                <w:color w:val="000000"/>
                <w:highlight w:val="none"/>
              </w:rPr>
              <w:t>评标办法</w:t>
            </w:r>
          </w:p>
        </w:tc>
        <w:tc>
          <w:tcPr>
            <w:tcW w:w="6663" w:type="dxa"/>
            <w:vAlign w:val="center"/>
          </w:tcPr>
          <w:p w14:paraId="1B6163BD">
            <w:pPr>
              <w:spacing w:line="360" w:lineRule="auto"/>
              <w:jc w:val="left"/>
              <w:rPr>
                <w:rFonts w:ascii="宋体" w:hAnsi="宋体" w:eastAsia="宋体" w:cs="宋体"/>
                <w:highlight w:val="none"/>
              </w:rPr>
            </w:pPr>
            <w:r>
              <w:rPr>
                <w:rFonts w:hint="eastAsia" w:ascii="宋体" w:hAnsi="宋体" w:eastAsia="宋体" w:cs="宋体"/>
                <w:highlight w:val="none"/>
                <w:lang w:val="en-US" w:eastAsia="zh-CN"/>
              </w:rPr>
              <w:t>经评审的</w:t>
            </w:r>
            <w:r>
              <w:rPr>
                <w:rFonts w:hint="eastAsia" w:ascii="宋体" w:hAnsi="宋体" w:eastAsia="宋体" w:cs="宋体"/>
                <w:highlight w:val="none"/>
              </w:rPr>
              <w:t>有效低价法</w:t>
            </w:r>
          </w:p>
        </w:tc>
      </w:tr>
      <w:tr w14:paraId="2656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1" w:type="dxa"/>
            <w:vAlign w:val="center"/>
          </w:tcPr>
          <w:p w14:paraId="1C6C5B0E">
            <w:pPr>
              <w:spacing w:line="360" w:lineRule="auto"/>
              <w:jc w:val="center"/>
              <w:rPr>
                <w:color w:val="000000"/>
                <w:highlight w:val="none"/>
              </w:rPr>
            </w:pPr>
            <w:r>
              <w:rPr>
                <w:color w:val="000000"/>
                <w:highlight w:val="none"/>
              </w:rPr>
              <w:t>2</w:t>
            </w:r>
          </w:p>
        </w:tc>
        <w:tc>
          <w:tcPr>
            <w:tcW w:w="1602" w:type="dxa"/>
            <w:vAlign w:val="center"/>
          </w:tcPr>
          <w:p w14:paraId="6AC59D13">
            <w:pPr>
              <w:spacing w:line="360" w:lineRule="auto"/>
              <w:jc w:val="center"/>
              <w:rPr>
                <w:color w:val="000000"/>
                <w:highlight w:val="none"/>
              </w:rPr>
            </w:pPr>
            <w:r>
              <w:rPr>
                <w:rFonts w:hint="eastAsia"/>
                <w:color w:val="000000"/>
                <w:highlight w:val="none"/>
              </w:rPr>
              <w:t>评审程序</w:t>
            </w:r>
          </w:p>
        </w:tc>
        <w:tc>
          <w:tcPr>
            <w:tcW w:w="6663" w:type="dxa"/>
            <w:vAlign w:val="center"/>
          </w:tcPr>
          <w:p w14:paraId="4099048E">
            <w:pPr>
              <w:spacing w:line="360" w:lineRule="auto"/>
              <w:jc w:val="left"/>
              <w:rPr>
                <w:rFonts w:ascii="宋体" w:hAnsi="宋体" w:eastAsia="宋体" w:cs="宋体"/>
                <w:highlight w:val="none"/>
              </w:rPr>
            </w:pPr>
            <w:r>
              <w:rPr>
                <w:rFonts w:hint="eastAsia" w:ascii="宋体" w:hAnsi="宋体" w:eastAsia="宋体" w:cs="宋体"/>
                <w:highlight w:val="none"/>
              </w:rPr>
              <w:t>评标工作于开标后进行。谈判小组应认真研究采购文件，至少应了解和熟悉以下内容：</w:t>
            </w:r>
          </w:p>
          <w:p w14:paraId="1A10F6FB">
            <w:pPr>
              <w:spacing w:line="360" w:lineRule="auto"/>
              <w:ind w:firstLine="420" w:firstLineChars="200"/>
              <w:jc w:val="left"/>
              <w:rPr>
                <w:rFonts w:ascii="宋体" w:hAnsi="宋体" w:eastAsia="宋体" w:cs="宋体"/>
                <w:highlight w:val="none"/>
              </w:rPr>
            </w:pPr>
            <w:r>
              <w:rPr>
                <w:rFonts w:hint="eastAsia" w:ascii="宋体" w:hAnsi="宋体" w:eastAsia="宋体" w:cs="宋体"/>
                <w:highlight w:val="none"/>
              </w:rPr>
              <w:t>（一）采购的目标；</w:t>
            </w:r>
          </w:p>
          <w:p w14:paraId="1E17D3BB">
            <w:pPr>
              <w:spacing w:line="360" w:lineRule="auto"/>
              <w:ind w:firstLine="420" w:firstLineChars="200"/>
              <w:jc w:val="left"/>
              <w:rPr>
                <w:rFonts w:ascii="宋体" w:hAnsi="宋体" w:eastAsia="宋体" w:cs="宋体"/>
                <w:highlight w:val="none"/>
              </w:rPr>
            </w:pPr>
            <w:r>
              <w:rPr>
                <w:rFonts w:hint="eastAsia" w:ascii="宋体" w:hAnsi="宋体" w:eastAsia="宋体" w:cs="宋体"/>
                <w:highlight w:val="none"/>
              </w:rPr>
              <w:t>（二）采购项目的范围和性质；</w:t>
            </w:r>
          </w:p>
          <w:p w14:paraId="29ABD84E">
            <w:pPr>
              <w:spacing w:line="360" w:lineRule="auto"/>
              <w:ind w:firstLine="420" w:firstLineChars="200"/>
              <w:jc w:val="left"/>
              <w:rPr>
                <w:rFonts w:ascii="宋体" w:hAnsi="宋体" w:eastAsia="宋体" w:cs="宋体"/>
                <w:highlight w:val="none"/>
              </w:rPr>
            </w:pPr>
            <w:r>
              <w:rPr>
                <w:rFonts w:hint="eastAsia" w:ascii="宋体" w:hAnsi="宋体" w:eastAsia="宋体" w:cs="宋体"/>
                <w:highlight w:val="none"/>
              </w:rPr>
              <w:t>（三）谈判文件中规定的采购需求；</w:t>
            </w:r>
          </w:p>
          <w:p w14:paraId="33CE2F0F">
            <w:pPr>
              <w:spacing w:line="360" w:lineRule="auto"/>
              <w:ind w:firstLine="420" w:firstLineChars="200"/>
              <w:jc w:val="left"/>
              <w:rPr>
                <w:rFonts w:ascii="宋体" w:hAnsi="宋体" w:eastAsia="宋体" w:cs="宋体"/>
                <w:highlight w:val="none"/>
              </w:rPr>
            </w:pPr>
            <w:r>
              <w:rPr>
                <w:rFonts w:hint="eastAsia" w:ascii="宋体" w:hAnsi="宋体" w:eastAsia="宋体" w:cs="宋体"/>
                <w:highlight w:val="none"/>
              </w:rPr>
              <w:t>（四）谈判文件规定的评标标准、评标方法和在评标过程中考虑的相关因素。</w:t>
            </w:r>
          </w:p>
          <w:p w14:paraId="07DB5F98">
            <w:pPr>
              <w:spacing w:line="360" w:lineRule="auto"/>
              <w:jc w:val="left"/>
              <w:rPr>
                <w:rFonts w:ascii="宋体" w:hAnsi="宋体" w:eastAsia="宋体" w:cs="宋体"/>
                <w:highlight w:val="none"/>
                <w:lang w:val="zh-CN"/>
              </w:rPr>
            </w:pPr>
            <w:r>
              <w:rPr>
                <w:rFonts w:hint="eastAsia" w:ascii="宋体" w:hAnsi="宋体" w:eastAsia="宋体" w:cs="宋体"/>
                <w:highlight w:val="none"/>
                <w:lang w:val="zh-CN"/>
              </w:rPr>
              <w:t>竞争性谈判小组依据谈判文件的规定，对谈判响应文件的有效性、完整性和对谈判文件的响应程度进行审查，以确定供应商是否对谈判文件的要求做出实质性响应。未对采购文件做实质性响应的供应商，不得通过初步评审。</w:t>
            </w:r>
            <w:r>
              <w:rPr>
                <w:rFonts w:hint="eastAsia" w:ascii="宋体" w:hAnsi="宋体" w:eastAsia="宋体" w:cs="宋体"/>
                <w:highlight w:val="none"/>
              </w:rPr>
              <w:t>由竞争性谈判小组采用有效低价法对供应商的最终投标报价由低到高进行排序。</w:t>
            </w:r>
          </w:p>
          <w:p w14:paraId="6782E6F7">
            <w:pPr>
              <w:spacing w:line="360" w:lineRule="auto"/>
              <w:jc w:val="left"/>
              <w:rPr>
                <w:rFonts w:hint="eastAsia" w:ascii="宋体" w:hAnsi="宋体" w:eastAsia="宋体" w:cs="宋体"/>
                <w:highlight w:val="none"/>
              </w:rPr>
            </w:pPr>
            <w:r>
              <w:rPr>
                <w:rFonts w:hint="eastAsia" w:ascii="宋体" w:hAnsi="宋体" w:eastAsia="宋体" w:cs="宋体"/>
                <w:highlight w:val="none"/>
              </w:rPr>
              <w:t>竞争性谈判小组按照供应商总分排名顺序，推荐排名前1～3名供应商作为成交候选人。</w:t>
            </w:r>
          </w:p>
          <w:p w14:paraId="45597843">
            <w:pPr>
              <w:spacing w:line="360" w:lineRule="auto"/>
              <w:jc w:val="left"/>
              <w:rPr>
                <w:rFonts w:ascii="宋体" w:hAnsi="宋体" w:eastAsia="宋体" w:cs="宋体"/>
                <w:highlight w:val="none"/>
              </w:rPr>
            </w:pPr>
            <w:r>
              <w:rPr>
                <w:rFonts w:hint="eastAsia" w:ascii="宋体" w:hAnsi="宋体" w:eastAsia="宋体" w:cs="宋体"/>
                <w:highlight w:val="none"/>
              </w:rPr>
              <w:t>评标工作由采购代理机构负责组织，具体评标事务由采购代理机构依法组建的竞争性谈判小组负责。</w:t>
            </w:r>
          </w:p>
        </w:tc>
      </w:tr>
      <w:tr w14:paraId="1E87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1" w:type="dxa"/>
            <w:vAlign w:val="center"/>
          </w:tcPr>
          <w:p w14:paraId="579A9218">
            <w:pPr>
              <w:spacing w:line="360" w:lineRule="auto"/>
              <w:jc w:val="center"/>
              <w:rPr>
                <w:color w:val="000000"/>
                <w:highlight w:val="none"/>
              </w:rPr>
            </w:pPr>
            <w:r>
              <w:rPr>
                <w:color w:val="000000"/>
                <w:highlight w:val="none"/>
              </w:rPr>
              <w:t>3</w:t>
            </w:r>
          </w:p>
        </w:tc>
        <w:tc>
          <w:tcPr>
            <w:tcW w:w="1602" w:type="dxa"/>
            <w:vAlign w:val="center"/>
          </w:tcPr>
          <w:p w14:paraId="59404A8E">
            <w:pPr>
              <w:spacing w:line="360" w:lineRule="auto"/>
              <w:jc w:val="center"/>
              <w:rPr>
                <w:color w:val="000000"/>
                <w:highlight w:val="none"/>
              </w:rPr>
            </w:pPr>
            <w:r>
              <w:rPr>
                <w:rFonts w:hint="eastAsia"/>
                <w:color w:val="000000"/>
                <w:highlight w:val="none"/>
              </w:rPr>
              <w:t>有效投标不足3家处理</w:t>
            </w:r>
          </w:p>
        </w:tc>
        <w:tc>
          <w:tcPr>
            <w:tcW w:w="6663" w:type="dxa"/>
            <w:vAlign w:val="center"/>
          </w:tcPr>
          <w:p w14:paraId="6C40FAAF">
            <w:pPr>
              <w:spacing w:line="360" w:lineRule="auto"/>
              <w:jc w:val="left"/>
              <w:rPr>
                <w:rFonts w:ascii="宋体" w:hAnsi="宋体" w:eastAsia="宋体" w:cs="宋体"/>
                <w:highlight w:val="none"/>
              </w:rPr>
            </w:pPr>
            <w:r>
              <w:rPr>
                <w:rFonts w:hint="eastAsia" w:ascii="宋体" w:hAnsi="宋体" w:eastAsia="宋体" w:cs="宋体"/>
                <w:highlight w:val="none"/>
              </w:rPr>
              <w:t>经评审当有效竞争家数不足3家时，依据《政府采购法》第三十六条，本项目流标。并由竞争性谈判小组负责人牵头组织流标原因分析会</w:t>
            </w:r>
          </w:p>
        </w:tc>
      </w:tr>
      <w:tr w14:paraId="32DB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1" w:type="dxa"/>
            <w:vAlign w:val="center"/>
          </w:tcPr>
          <w:p w14:paraId="299683AA">
            <w:pPr>
              <w:spacing w:line="360" w:lineRule="auto"/>
              <w:jc w:val="center"/>
              <w:rPr>
                <w:color w:val="000000"/>
                <w:highlight w:val="none"/>
              </w:rPr>
            </w:pPr>
            <w:r>
              <w:rPr>
                <w:color w:val="000000"/>
                <w:highlight w:val="none"/>
              </w:rPr>
              <w:t>4</w:t>
            </w:r>
          </w:p>
        </w:tc>
        <w:tc>
          <w:tcPr>
            <w:tcW w:w="1602" w:type="dxa"/>
            <w:vAlign w:val="center"/>
          </w:tcPr>
          <w:p w14:paraId="55689CAB">
            <w:pPr>
              <w:spacing w:line="360" w:lineRule="auto"/>
              <w:jc w:val="center"/>
              <w:rPr>
                <w:color w:val="000000"/>
                <w:highlight w:val="none"/>
              </w:rPr>
            </w:pPr>
            <w:r>
              <w:rPr>
                <w:rFonts w:hint="eastAsia" w:ascii="宋体" w:hAnsi="宋体" w:cs="宋体"/>
                <w:highlight w:val="none"/>
              </w:rPr>
              <w:t>争议解决方案</w:t>
            </w:r>
          </w:p>
        </w:tc>
        <w:tc>
          <w:tcPr>
            <w:tcW w:w="6663" w:type="dxa"/>
            <w:vAlign w:val="center"/>
          </w:tcPr>
          <w:p w14:paraId="6286487B">
            <w:pPr>
              <w:spacing w:line="360" w:lineRule="auto"/>
              <w:jc w:val="left"/>
              <w:rPr>
                <w:rFonts w:ascii="宋体" w:hAnsi="宋体" w:eastAsia="宋体" w:cs="宋体"/>
                <w:highlight w:val="none"/>
              </w:rPr>
            </w:pPr>
            <w:r>
              <w:rPr>
                <w:rFonts w:hint="eastAsia" w:ascii="宋体" w:hAnsi="宋体" w:eastAsia="宋体" w:cs="宋体"/>
                <w:highlight w:val="none"/>
              </w:rPr>
              <w:t>竞争性谈判小组在评审过程中产生争议，按照以下方式形成统一意见：</w:t>
            </w:r>
          </w:p>
          <w:p w14:paraId="342B38BC">
            <w:pPr>
              <w:spacing w:line="360" w:lineRule="auto"/>
              <w:ind w:firstLine="420" w:firstLineChars="200"/>
              <w:jc w:val="left"/>
              <w:rPr>
                <w:rFonts w:ascii="宋体" w:hAnsi="宋体" w:eastAsia="宋体" w:cs="宋体"/>
                <w:highlight w:val="none"/>
              </w:rPr>
            </w:pPr>
            <w:r>
              <w:rPr>
                <w:rFonts w:hint="eastAsia" w:ascii="宋体" w:hAnsi="宋体" w:eastAsia="宋体" w:cs="宋体"/>
                <w:highlight w:val="none"/>
              </w:rPr>
              <w:t>如因谈判文件语言表达不明确导致存在理解偏差，则按照对供应商要求较低的标准统一判定。如因谈判响应文件编制不明确导致存在理解偏差，则按照不利于该供应商中标的标准统一判定。</w:t>
            </w:r>
          </w:p>
          <w:p w14:paraId="2B048682">
            <w:pPr>
              <w:spacing w:line="360" w:lineRule="auto"/>
              <w:ind w:firstLine="420" w:firstLineChars="200"/>
              <w:jc w:val="left"/>
              <w:rPr>
                <w:rFonts w:ascii="宋体" w:hAnsi="宋体" w:eastAsia="宋体" w:cs="宋体"/>
                <w:highlight w:val="none"/>
              </w:rPr>
            </w:pPr>
            <w:r>
              <w:rPr>
                <w:rFonts w:hint="eastAsia" w:ascii="宋体" w:hAnsi="宋体" w:eastAsia="宋体" w:cs="宋体"/>
                <w:highlight w:val="none"/>
              </w:rPr>
              <w:t>发生争议时，由竞争性谈判小组组长牵头组织谈判小组成员各自表达自身意见，并对判定意见进行举手表决，以少数服从多数原则进行统一。竞争性谈判小组全体成员必须在评标报告中签字，如有不同意见必须在评标报告中写明，如谈判小组成员未在评审纪要上签字或未提供不同意见的，视为认可评审纪要的全部内容。</w:t>
            </w:r>
          </w:p>
        </w:tc>
      </w:tr>
      <w:tr w14:paraId="205A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1" w:type="dxa"/>
            <w:vAlign w:val="center"/>
          </w:tcPr>
          <w:p w14:paraId="76881C65">
            <w:pPr>
              <w:spacing w:line="360" w:lineRule="auto"/>
              <w:jc w:val="center"/>
              <w:rPr>
                <w:color w:val="000000"/>
                <w:highlight w:val="none"/>
              </w:rPr>
            </w:pPr>
            <w:r>
              <w:rPr>
                <w:color w:val="000000"/>
                <w:highlight w:val="none"/>
              </w:rPr>
              <w:t>5</w:t>
            </w:r>
          </w:p>
        </w:tc>
        <w:tc>
          <w:tcPr>
            <w:tcW w:w="1602" w:type="dxa"/>
            <w:vAlign w:val="center"/>
          </w:tcPr>
          <w:p w14:paraId="5034C07D">
            <w:pPr>
              <w:spacing w:line="360" w:lineRule="auto"/>
              <w:jc w:val="center"/>
              <w:rPr>
                <w:rFonts w:ascii="宋体" w:hAnsi="宋体" w:cs="宋体"/>
                <w:highlight w:val="none"/>
              </w:rPr>
            </w:pPr>
            <w:r>
              <w:rPr>
                <w:rFonts w:hint="eastAsia" w:ascii="宋体" w:hAnsi="宋体" w:cs="宋体"/>
                <w:highlight w:val="none"/>
              </w:rPr>
              <w:t>询标要求</w:t>
            </w:r>
          </w:p>
        </w:tc>
        <w:tc>
          <w:tcPr>
            <w:tcW w:w="6663" w:type="dxa"/>
            <w:vAlign w:val="center"/>
          </w:tcPr>
          <w:p w14:paraId="49FA680D">
            <w:pPr>
              <w:pStyle w:val="59"/>
              <w:spacing w:before="0" w:beforeAutospacing="0" w:after="0" w:afterAutospacing="0" w:line="360" w:lineRule="auto"/>
              <w:rPr>
                <w:rFonts w:cs="宋体"/>
                <w:sz w:val="21"/>
                <w:szCs w:val="21"/>
                <w:highlight w:val="none"/>
              </w:rPr>
            </w:pPr>
            <w:r>
              <w:rPr>
                <w:rFonts w:hint="eastAsia" w:cs="宋体"/>
                <w:sz w:val="21"/>
                <w:szCs w:val="21"/>
                <w:highlight w:val="none"/>
              </w:rPr>
              <w:t>评审中，谈判小组发现供应商的谈判响应文件中对同类问题表述不一致、前后矛盾、有明显文字和计算错误的内容，或谈判响应文件中找不到相关内容、缺少资料内容、填写错误、内容模糊无法辨认的问题，由竞争性谈判小组根据谈判响应文件实际内容结合采购文件要求与争议处理办法进行评审，形成一致意见。</w:t>
            </w:r>
          </w:p>
          <w:p w14:paraId="7BD0095F">
            <w:pPr>
              <w:pStyle w:val="59"/>
              <w:spacing w:before="0" w:beforeAutospacing="0" w:after="0" w:afterAutospacing="0" w:line="360" w:lineRule="auto"/>
              <w:rPr>
                <w:rFonts w:cs="宋体"/>
                <w:sz w:val="21"/>
                <w:szCs w:val="21"/>
                <w:highlight w:val="none"/>
              </w:rPr>
            </w:pPr>
            <w:r>
              <w:rPr>
                <w:rFonts w:hint="eastAsia" w:cs="宋体"/>
                <w:sz w:val="21"/>
                <w:szCs w:val="21"/>
                <w:highlight w:val="none"/>
              </w:rPr>
              <w:t>遇到以上问题以外的问题，由竞争性谈判小组填写询标函并填入被询标供应商的委托代理人联系方式（详见授权委托书），实施询标程序。对于询标后判定为不符合谈判文件的谈判响应文件，评委要提出充足的否定理由。</w:t>
            </w:r>
          </w:p>
        </w:tc>
      </w:tr>
      <w:tr w14:paraId="7049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661" w:type="dxa"/>
            <w:vAlign w:val="center"/>
          </w:tcPr>
          <w:p w14:paraId="699C8C83">
            <w:pPr>
              <w:spacing w:line="360" w:lineRule="auto"/>
              <w:jc w:val="center"/>
              <w:rPr>
                <w:color w:val="000000"/>
                <w:highlight w:val="none"/>
              </w:rPr>
            </w:pPr>
            <w:r>
              <w:rPr>
                <w:color w:val="000000"/>
                <w:highlight w:val="none"/>
              </w:rPr>
              <w:t>6</w:t>
            </w:r>
          </w:p>
        </w:tc>
        <w:tc>
          <w:tcPr>
            <w:tcW w:w="1602" w:type="dxa"/>
            <w:vAlign w:val="center"/>
          </w:tcPr>
          <w:p w14:paraId="70CB7190">
            <w:pPr>
              <w:spacing w:line="360" w:lineRule="auto"/>
              <w:jc w:val="center"/>
              <w:rPr>
                <w:rFonts w:ascii="宋体" w:hAnsi="宋体" w:cs="宋体"/>
                <w:highlight w:val="none"/>
              </w:rPr>
            </w:pPr>
            <w:r>
              <w:rPr>
                <w:rFonts w:hint="eastAsia" w:ascii="宋体" w:hAnsi="宋体" w:cs="宋体"/>
                <w:highlight w:val="none"/>
              </w:rPr>
              <w:t>报价相同的优先顺序判定</w:t>
            </w:r>
          </w:p>
        </w:tc>
        <w:tc>
          <w:tcPr>
            <w:tcW w:w="6663" w:type="dxa"/>
            <w:vAlign w:val="center"/>
          </w:tcPr>
          <w:p w14:paraId="149F9674">
            <w:pPr>
              <w:spacing w:line="360" w:lineRule="auto"/>
              <w:rPr>
                <w:rFonts w:ascii="宋体" w:hAnsi="宋体"/>
                <w:color w:val="000000" w:themeColor="text1"/>
                <w:szCs w:val="21"/>
                <w:highlight w:val="none"/>
                <w14:textFill>
                  <w14:solidFill>
                    <w14:schemeClr w14:val="tx1"/>
                  </w14:solidFill>
                </w14:textFill>
              </w:rPr>
            </w:pPr>
            <w:r>
              <w:rPr>
                <w:rFonts w:hint="eastAsia" w:cs="宋体"/>
                <w:szCs w:val="21"/>
                <w:highlight w:val="none"/>
              </w:rPr>
              <w:t>推荐成交候选人环节，</w:t>
            </w:r>
            <w:r>
              <w:rPr>
                <w:rFonts w:hint="eastAsia" w:ascii="宋体" w:hAnsi="宋体"/>
                <w:color w:val="000000" w:themeColor="text1"/>
                <w:szCs w:val="21"/>
                <w:highlight w:val="none"/>
                <w:lang w:eastAsia="zh-CN"/>
                <w14:textFill>
                  <w14:solidFill>
                    <w14:schemeClr w14:val="tx1"/>
                  </w14:solidFill>
                </w14:textFill>
              </w:rPr>
              <w:t>如果最终报价出现两家或两家以上相同者，且均通过谈判小组评审，再进行下轮报价，直到分出唯一最低报价为止。</w:t>
            </w:r>
          </w:p>
        </w:tc>
      </w:tr>
      <w:tr w14:paraId="7F29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1" w:type="dxa"/>
            <w:vAlign w:val="center"/>
          </w:tcPr>
          <w:p w14:paraId="0BDCD4FA">
            <w:pPr>
              <w:spacing w:line="360" w:lineRule="auto"/>
              <w:jc w:val="center"/>
              <w:rPr>
                <w:color w:val="000000"/>
                <w:highlight w:val="none"/>
              </w:rPr>
            </w:pPr>
            <w:r>
              <w:rPr>
                <w:color w:val="000000"/>
                <w:highlight w:val="none"/>
              </w:rPr>
              <w:t>7</w:t>
            </w:r>
          </w:p>
        </w:tc>
        <w:tc>
          <w:tcPr>
            <w:tcW w:w="1602" w:type="dxa"/>
            <w:vAlign w:val="center"/>
          </w:tcPr>
          <w:p w14:paraId="5E5231E9">
            <w:pPr>
              <w:spacing w:line="360" w:lineRule="auto"/>
              <w:jc w:val="center"/>
              <w:rPr>
                <w:rFonts w:ascii="宋体" w:hAnsi="宋体" w:cs="宋体"/>
                <w:highlight w:val="none"/>
              </w:rPr>
            </w:pPr>
            <w:r>
              <w:rPr>
                <w:rFonts w:hint="eastAsia" w:ascii="宋体" w:hAnsi="宋体" w:cs="宋体"/>
                <w:highlight w:val="none"/>
              </w:rPr>
              <w:t>流标原因分析会</w:t>
            </w:r>
          </w:p>
        </w:tc>
        <w:tc>
          <w:tcPr>
            <w:tcW w:w="6663" w:type="dxa"/>
            <w:vAlign w:val="center"/>
          </w:tcPr>
          <w:p w14:paraId="03E5E715">
            <w:pPr>
              <w:pStyle w:val="59"/>
              <w:spacing w:before="0" w:beforeAutospacing="0" w:after="0" w:afterAutospacing="0" w:line="360" w:lineRule="auto"/>
              <w:rPr>
                <w:rFonts w:cs="宋体"/>
                <w:sz w:val="21"/>
                <w:szCs w:val="21"/>
                <w:highlight w:val="none"/>
              </w:rPr>
            </w:pPr>
            <w:r>
              <w:rPr>
                <w:rFonts w:hint="eastAsia" w:cs="宋体"/>
                <w:sz w:val="21"/>
                <w:szCs w:val="21"/>
                <w:highlight w:val="none"/>
              </w:rPr>
              <w:t>当本项目流标，由竞争性谈判小组负责人牵头组织流标原因分析会，分析此次招标工作交易失败的具体原因，分析谈判文件编制是否存在不合理条款、是否符合规范要求、并对本项目重新招标提出意见和建议。</w:t>
            </w:r>
          </w:p>
        </w:tc>
      </w:tr>
      <w:tr w14:paraId="5D45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1" w:type="dxa"/>
            <w:vAlign w:val="center"/>
          </w:tcPr>
          <w:p w14:paraId="7872D4B6">
            <w:pPr>
              <w:spacing w:line="360" w:lineRule="auto"/>
              <w:jc w:val="center"/>
              <w:rPr>
                <w:color w:val="000000"/>
                <w:highlight w:val="none"/>
              </w:rPr>
            </w:pPr>
            <w:r>
              <w:rPr>
                <w:rFonts w:hint="eastAsia"/>
                <w:color w:val="000000"/>
                <w:highlight w:val="none"/>
              </w:rPr>
              <w:t>8</w:t>
            </w:r>
          </w:p>
        </w:tc>
        <w:tc>
          <w:tcPr>
            <w:tcW w:w="1602" w:type="dxa"/>
            <w:vAlign w:val="center"/>
          </w:tcPr>
          <w:p w14:paraId="59298FE8">
            <w:pPr>
              <w:spacing w:line="360" w:lineRule="auto"/>
              <w:jc w:val="center"/>
              <w:rPr>
                <w:rFonts w:ascii="宋体" w:hAnsi="宋体" w:cs="宋体"/>
                <w:highlight w:val="none"/>
              </w:rPr>
            </w:pPr>
            <w:r>
              <w:rPr>
                <w:rFonts w:hint="eastAsia" w:ascii="宋体" w:hAnsi="宋体" w:cs="宋体"/>
                <w:highlight w:val="none"/>
              </w:rPr>
              <w:t>谈判规定</w:t>
            </w:r>
          </w:p>
        </w:tc>
        <w:tc>
          <w:tcPr>
            <w:tcW w:w="6663" w:type="dxa"/>
            <w:vAlign w:val="center"/>
          </w:tcPr>
          <w:p w14:paraId="74B1FB6E">
            <w:pPr>
              <w:spacing w:line="360" w:lineRule="auto"/>
              <w:jc w:val="left"/>
              <w:rPr>
                <w:rFonts w:ascii="Calibri" w:hAnsi="Calibri" w:eastAsia="Calibri" w:cs="Calibri"/>
                <w:highlight w:val="none"/>
              </w:rPr>
            </w:pPr>
            <w:r>
              <w:rPr>
                <w:rFonts w:ascii="宋体" w:hAnsi="宋体" w:eastAsia="宋体" w:cs="宋体"/>
                <w:highlight w:val="none"/>
              </w:rPr>
              <w:t>初步评审通过后谈判开始，由竞争性谈判小组与供应商谈各项内容。</w:t>
            </w:r>
          </w:p>
          <w:p w14:paraId="01A1FE20">
            <w:pPr>
              <w:spacing w:line="360" w:lineRule="auto"/>
              <w:jc w:val="left"/>
              <w:rPr>
                <w:rFonts w:ascii="宋体" w:hAnsi="宋体" w:eastAsia="宋体" w:cs="宋体"/>
                <w:highlight w:val="none"/>
              </w:rPr>
            </w:pPr>
            <w:r>
              <w:rPr>
                <w:rFonts w:ascii="宋体" w:hAnsi="宋体" w:eastAsia="宋体" w:cs="宋体"/>
                <w:highlight w:val="none"/>
              </w:rPr>
              <w:t>谈判小组所有成员集中与单一供应商按照系统内递交响应文件的先后的顺序分别进行谈判。谈判小组可根据供应商的单价报价，响应内容及谈判的情况，给予每个供应商谈判机会。在谈判过程中，谈判小组可以根据谈判文件和谈判情况实质性变动采购需求中的技术、服务要求以及合同草案条款，但不得变动谈判文件中的其他内容。实质性变动的内容，须经采购人代表确认。对谈判文件做出的实质性变动是谈判文件的有效组成部分，谈判小组应当及时以书面形式同时通知所有参加谈判的供应商。 谈判结束后，谈判小组应当要求参加谈判的供应商在规定时间内提交最终投标报价，并由其授权代表签字加盖单位公章（</w:t>
            </w:r>
            <w:r>
              <w:rPr>
                <w:rFonts w:ascii="宋体" w:hAnsi="宋体" w:eastAsia="宋体" w:cs="宋体"/>
                <w:b/>
                <w:bCs/>
                <w:highlight w:val="none"/>
              </w:rPr>
              <w:t>二轮报价不得高于首轮投标报价，且二轮投标报价即为最终投标报价</w:t>
            </w:r>
            <w:r>
              <w:rPr>
                <w:rFonts w:ascii="宋体" w:hAnsi="宋体" w:eastAsia="宋体" w:cs="宋体"/>
                <w:highlight w:val="none"/>
              </w:rPr>
              <w:t>）。提交最终投标报价的供应商不得少于3家。</w:t>
            </w:r>
          </w:p>
          <w:p w14:paraId="6BE3D550">
            <w:pPr>
              <w:spacing w:line="360" w:lineRule="auto"/>
              <w:jc w:val="left"/>
              <w:rPr>
                <w:rFonts w:cs="宋体"/>
                <w:szCs w:val="21"/>
                <w:highlight w:val="none"/>
              </w:rPr>
            </w:pPr>
            <w:r>
              <w:rPr>
                <w:rFonts w:ascii="宋体" w:hAnsi="宋体" w:eastAsia="宋体" w:cs="宋体"/>
                <w:highlight w:val="none"/>
              </w:rPr>
              <w:t>谈判小组评审报价时，所有初步评审通过的供应商，以</w:t>
            </w:r>
            <w:r>
              <w:rPr>
                <w:rFonts w:ascii="宋体" w:hAnsi="宋体" w:eastAsia="宋体" w:cs="宋体"/>
                <w:b/>
                <w:bCs/>
                <w:highlight w:val="none"/>
              </w:rPr>
              <w:t>“二轮报价即最终报价表”</w:t>
            </w:r>
            <w:r>
              <w:rPr>
                <w:rFonts w:ascii="宋体" w:hAnsi="宋体" w:eastAsia="宋体" w:cs="宋体"/>
                <w:highlight w:val="none"/>
              </w:rPr>
              <w:t>内投标报价作为评审报价的依据以及最终成交价格。</w:t>
            </w:r>
          </w:p>
        </w:tc>
      </w:tr>
    </w:tbl>
    <w:p w14:paraId="02E10FBE">
      <w:pPr>
        <w:spacing w:line="360" w:lineRule="auto"/>
        <w:ind w:right="-10"/>
        <w:jc w:val="center"/>
        <w:rPr>
          <w:rFonts w:ascii="宋体" w:hAnsi="宋体" w:eastAsia="宋体" w:cs="宋体"/>
          <w:b/>
          <w:highlight w:val="none"/>
        </w:rPr>
      </w:pPr>
    </w:p>
    <w:p w14:paraId="7A020C22">
      <w:pPr>
        <w:widowControl/>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初步评审表</w:t>
      </w:r>
    </w:p>
    <w:tbl>
      <w:tblPr>
        <w:tblStyle w:val="24"/>
        <w:tblpPr w:leftFromText="180" w:rightFromText="180" w:vertAnchor="text" w:horzAnchor="page" w:tblpX="1349" w:tblpY="451"/>
        <w:tblOverlap w:val="never"/>
        <w:tblW w:w="9404" w:type="dxa"/>
        <w:tblInd w:w="0" w:type="dxa"/>
        <w:tblLayout w:type="fixed"/>
        <w:tblCellMar>
          <w:top w:w="0" w:type="dxa"/>
          <w:left w:w="10" w:type="dxa"/>
          <w:bottom w:w="0" w:type="dxa"/>
          <w:right w:w="10" w:type="dxa"/>
        </w:tblCellMar>
      </w:tblPr>
      <w:tblGrid>
        <w:gridCol w:w="655"/>
        <w:gridCol w:w="732"/>
        <w:gridCol w:w="1962"/>
        <w:gridCol w:w="2815"/>
        <w:gridCol w:w="803"/>
        <w:gridCol w:w="2437"/>
      </w:tblGrid>
      <w:tr w14:paraId="4ABC6FA8">
        <w:tblPrEx>
          <w:tblCellMar>
            <w:top w:w="0" w:type="dxa"/>
            <w:left w:w="10" w:type="dxa"/>
            <w:bottom w:w="0" w:type="dxa"/>
            <w:right w:w="10" w:type="dxa"/>
          </w:tblCellMar>
        </w:tblPrEx>
        <w:trPr>
          <w:cantSplit/>
          <w:trHeight w:val="90" w:hRule="atLeast"/>
        </w:trPr>
        <w:tc>
          <w:tcPr>
            <w:tcW w:w="1387" w:type="dxa"/>
            <w:gridSpan w:val="2"/>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vAlign w:val="center"/>
          </w:tcPr>
          <w:p w14:paraId="6E69F519">
            <w:pPr>
              <w:tabs>
                <w:tab w:val="left" w:pos="4153"/>
                <w:tab w:val="left" w:pos="8306"/>
              </w:tabs>
              <w:spacing w:line="360" w:lineRule="auto"/>
              <w:jc w:val="center"/>
              <w:rPr>
                <w:rFonts w:ascii="宋体" w:hAnsi="宋体" w:eastAsia="宋体" w:cs="宋体"/>
                <w:b/>
                <w:highlight w:val="none"/>
              </w:rPr>
            </w:pPr>
            <w:r>
              <w:rPr>
                <w:rFonts w:ascii="宋体" w:hAnsi="宋体" w:eastAsia="宋体" w:cs="宋体"/>
                <w:b/>
                <w:highlight w:val="none"/>
              </w:rPr>
              <w:t>序号</w:t>
            </w:r>
          </w:p>
        </w:tc>
        <w:tc>
          <w:tcPr>
            <w:tcW w:w="1962"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vAlign w:val="center"/>
          </w:tcPr>
          <w:p w14:paraId="655BA2A3">
            <w:pPr>
              <w:tabs>
                <w:tab w:val="left" w:pos="4153"/>
                <w:tab w:val="left" w:pos="8306"/>
              </w:tabs>
              <w:spacing w:line="360" w:lineRule="auto"/>
              <w:jc w:val="center"/>
              <w:rPr>
                <w:rFonts w:ascii="宋体" w:hAnsi="宋体" w:eastAsia="宋体" w:cs="宋体"/>
                <w:highlight w:val="none"/>
              </w:rPr>
            </w:pPr>
            <w:r>
              <w:rPr>
                <w:rFonts w:ascii="宋体" w:hAnsi="宋体" w:eastAsia="宋体" w:cs="宋体"/>
                <w:b/>
                <w:highlight w:val="none"/>
              </w:rPr>
              <w:t>指标名称</w:t>
            </w:r>
          </w:p>
        </w:tc>
        <w:tc>
          <w:tcPr>
            <w:tcW w:w="2815"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vAlign w:val="center"/>
          </w:tcPr>
          <w:p w14:paraId="4563EE10">
            <w:pPr>
              <w:spacing w:line="360" w:lineRule="auto"/>
              <w:jc w:val="center"/>
              <w:rPr>
                <w:rFonts w:ascii="宋体" w:hAnsi="宋体" w:eastAsia="宋体" w:cs="宋体"/>
                <w:highlight w:val="none"/>
              </w:rPr>
            </w:pPr>
            <w:r>
              <w:rPr>
                <w:rFonts w:ascii="宋体" w:hAnsi="宋体" w:eastAsia="宋体" w:cs="宋体"/>
                <w:b/>
                <w:highlight w:val="none"/>
              </w:rPr>
              <w:t>指标要求</w:t>
            </w:r>
          </w:p>
        </w:tc>
        <w:tc>
          <w:tcPr>
            <w:tcW w:w="803"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vAlign w:val="center"/>
          </w:tcPr>
          <w:p w14:paraId="1A995E64">
            <w:pPr>
              <w:spacing w:line="360" w:lineRule="auto"/>
              <w:jc w:val="center"/>
              <w:rPr>
                <w:rFonts w:ascii="宋体" w:hAnsi="宋体" w:eastAsia="宋体" w:cs="宋体"/>
                <w:highlight w:val="none"/>
              </w:rPr>
            </w:pPr>
            <w:r>
              <w:rPr>
                <w:rFonts w:ascii="宋体" w:hAnsi="宋体" w:eastAsia="宋体" w:cs="宋体"/>
                <w:b/>
                <w:highlight w:val="none"/>
              </w:rPr>
              <w:t>是否通过</w:t>
            </w:r>
          </w:p>
        </w:tc>
        <w:tc>
          <w:tcPr>
            <w:tcW w:w="2437"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vAlign w:val="center"/>
          </w:tcPr>
          <w:p w14:paraId="7E8CD704">
            <w:pPr>
              <w:spacing w:line="360" w:lineRule="auto"/>
              <w:jc w:val="center"/>
              <w:rPr>
                <w:rFonts w:ascii="宋体" w:hAnsi="宋体" w:eastAsia="宋体" w:cs="宋体"/>
                <w:highlight w:val="none"/>
              </w:rPr>
            </w:pPr>
            <w:r>
              <w:rPr>
                <w:rFonts w:ascii="宋体" w:hAnsi="宋体" w:eastAsia="宋体" w:cs="宋体"/>
                <w:b/>
                <w:highlight w:val="none"/>
              </w:rPr>
              <w:t>格式或提交资料要求</w:t>
            </w:r>
          </w:p>
        </w:tc>
      </w:tr>
      <w:tr w14:paraId="68538156">
        <w:tblPrEx>
          <w:tblCellMar>
            <w:top w:w="0" w:type="dxa"/>
            <w:left w:w="10" w:type="dxa"/>
            <w:bottom w:w="0" w:type="dxa"/>
            <w:right w:w="10" w:type="dxa"/>
          </w:tblCellMar>
        </w:tblPrEx>
        <w:trPr>
          <w:trHeight w:val="90" w:hRule="atLeast"/>
        </w:trPr>
        <w:tc>
          <w:tcPr>
            <w:tcW w:w="655"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47BE1A9">
            <w:pPr>
              <w:spacing w:line="360" w:lineRule="auto"/>
              <w:jc w:val="center"/>
              <w:rPr>
                <w:rFonts w:ascii="宋体" w:hAnsi="宋体" w:eastAsia="宋体" w:cs="宋体"/>
                <w:highlight w:val="none"/>
              </w:rPr>
            </w:pPr>
            <w:r>
              <w:rPr>
                <w:rFonts w:ascii="宋体" w:hAnsi="宋体" w:eastAsia="宋体" w:cs="宋体"/>
                <w:highlight w:val="none"/>
              </w:rPr>
              <w:t>1</w:t>
            </w:r>
          </w:p>
        </w:tc>
        <w:tc>
          <w:tcPr>
            <w:tcW w:w="732"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0200FE0">
            <w:pPr>
              <w:spacing w:line="360" w:lineRule="auto"/>
              <w:jc w:val="center"/>
              <w:rPr>
                <w:rFonts w:ascii="宋体" w:hAnsi="宋体" w:eastAsia="宋体" w:cs="宋体"/>
                <w:highlight w:val="none"/>
              </w:rPr>
            </w:pPr>
            <w:r>
              <w:rPr>
                <w:rFonts w:hint="eastAsia" w:ascii="宋体" w:hAnsi="宋体" w:eastAsia="宋体" w:cs="宋体"/>
                <w:highlight w:val="none"/>
              </w:rPr>
              <w:t>形式评审</w:t>
            </w:r>
          </w:p>
        </w:tc>
        <w:tc>
          <w:tcPr>
            <w:tcW w:w="1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D1E6E9">
            <w:pPr>
              <w:spacing w:line="360" w:lineRule="auto"/>
              <w:jc w:val="center"/>
              <w:rPr>
                <w:rFonts w:ascii="宋体" w:hAnsi="宋体" w:eastAsia="宋体" w:cs="宋体"/>
                <w:highlight w:val="none"/>
              </w:rPr>
            </w:pPr>
            <w:r>
              <w:rPr>
                <w:rFonts w:ascii="宋体" w:hAnsi="宋体" w:eastAsia="宋体" w:cs="宋体"/>
                <w:highlight w:val="none"/>
              </w:rPr>
              <w:t>营业执照</w:t>
            </w:r>
          </w:p>
        </w:tc>
        <w:tc>
          <w:tcPr>
            <w:tcW w:w="2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30317">
            <w:pPr>
              <w:spacing w:line="360" w:lineRule="auto"/>
              <w:jc w:val="center"/>
              <w:rPr>
                <w:rFonts w:ascii="宋体" w:hAnsi="宋体" w:eastAsia="宋体" w:cs="宋体"/>
                <w:highlight w:val="none"/>
              </w:rPr>
            </w:pPr>
            <w:r>
              <w:rPr>
                <w:rFonts w:ascii="宋体" w:hAnsi="宋体" w:eastAsia="宋体" w:cs="宋体"/>
                <w:highlight w:val="none"/>
              </w:rPr>
              <w:t>具备有效的营业执照</w:t>
            </w:r>
          </w:p>
        </w:tc>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B83435">
            <w:pPr>
              <w:spacing w:line="360" w:lineRule="auto"/>
              <w:jc w:val="center"/>
              <w:rPr>
                <w:rFonts w:ascii="宋体" w:hAnsi="宋体" w:eastAsia="宋体" w:cs="宋体"/>
                <w:sz w:val="22"/>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4E11F">
            <w:pPr>
              <w:spacing w:line="360" w:lineRule="auto"/>
              <w:jc w:val="center"/>
              <w:rPr>
                <w:rFonts w:ascii="宋体" w:hAnsi="宋体" w:eastAsia="宋体" w:cs="宋体"/>
                <w:highlight w:val="none"/>
              </w:rPr>
            </w:pPr>
            <w:r>
              <w:rPr>
                <w:rFonts w:ascii="宋体" w:hAnsi="宋体" w:eastAsia="宋体" w:cs="宋体"/>
                <w:highlight w:val="none"/>
              </w:rPr>
              <w:t>提供营业执照</w:t>
            </w:r>
            <w:r>
              <w:rPr>
                <w:rFonts w:hint="eastAsia" w:ascii="宋体" w:hAnsi="宋体" w:eastAsia="宋体" w:cs="宋体"/>
                <w:highlight w:val="none"/>
              </w:rPr>
              <w:t>扫描件</w:t>
            </w:r>
          </w:p>
        </w:tc>
      </w:tr>
      <w:tr w14:paraId="0708629A">
        <w:tblPrEx>
          <w:tblCellMar>
            <w:top w:w="0" w:type="dxa"/>
            <w:left w:w="10" w:type="dxa"/>
            <w:bottom w:w="0" w:type="dxa"/>
            <w:right w:w="10" w:type="dxa"/>
          </w:tblCellMar>
        </w:tblPrEx>
        <w:trPr>
          <w:trHeight w:val="560" w:hRule="atLeast"/>
        </w:trPr>
        <w:tc>
          <w:tcPr>
            <w:tcW w:w="655" w:type="dxa"/>
            <w:vMerge w:val="continue"/>
            <w:tcBorders>
              <w:left w:val="single" w:color="000000" w:sz="4" w:space="0"/>
              <w:right w:val="single" w:color="000000" w:sz="4" w:space="0"/>
            </w:tcBorders>
            <w:shd w:val="clear" w:color="000000" w:fill="FFFFFF"/>
            <w:tcMar>
              <w:left w:w="108" w:type="dxa"/>
              <w:right w:w="108" w:type="dxa"/>
            </w:tcMar>
            <w:vAlign w:val="center"/>
          </w:tcPr>
          <w:p w14:paraId="4C6A8A81">
            <w:pPr>
              <w:spacing w:line="360" w:lineRule="auto"/>
              <w:jc w:val="center"/>
              <w:rPr>
                <w:rFonts w:ascii="宋体" w:hAnsi="宋体" w:eastAsia="宋体" w:cs="宋体"/>
                <w:highlight w:val="none"/>
              </w:rPr>
            </w:pPr>
          </w:p>
        </w:tc>
        <w:tc>
          <w:tcPr>
            <w:tcW w:w="732" w:type="dxa"/>
            <w:vMerge w:val="continue"/>
            <w:tcBorders>
              <w:left w:val="single" w:color="000000" w:sz="4" w:space="0"/>
              <w:right w:val="single" w:color="000000" w:sz="4" w:space="0"/>
            </w:tcBorders>
            <w:shd w:val="clear" w:color="000000" w:fill="FFFFFF"/>
            <w:tcMar>
              <w:left w:w="108" w:type="dxa"/>
              <w:right w:w="108" w:type="dxa"/>
            </w:tcMar>
            <w:vAlign w:val="center"/>
          </w:tcPr>
          <w:p w14:paraId="77A66BFF">
            <w:pPr>
              <w:spacing w:line="360" w:lineRule="auto"/>
              <w:jc w:val="center"/>
              <w:rPr>
                <w:rFonts w:ascii="宋体" w:hAnsi="宋体" w:eastAsia="宋体" w:cs="宋体"/>
                <w:highlight w:val="none"/>
              </w:rPr>
            </w:pPr>
          </w:p>
        </w:tc>
        <w:tc>
          <w:tcPr>
            <w:tcW w:w="1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51235F">
            <w:pPr>
              <w:spacing w:line="360" w:lineRule="auto"/>
              <w:jc w:val="center"/>
              <w:rPr>
                <w:rFonts w:ascii="宋体" w:hAnsi="宋体" w:eastAsia="宋体" w:cs="宋体"/>
                <w:highlight w:val="none"/>
              </w:rPr>
            </w:pPr>
            <w:r>
              <w:rPr>
                <w:rFonts w:ascii="宋体" w:hAnsi="宋体" w:eastAsia="宋体" w:cs="宋体"/>
                <w:highlight w:val="none"/>
              </w:rPr>
              <w:t>投标函</w:t>
            </w:r>
          </w:p>
        </w:tc>
        <w:tc>
          <w:tcPr>
            <w:tcW w:w="2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8EF465">
            <w:pPr>
              <w:spacing w:line="360" w:lineRule="auto"/>
              <w:jc w:val="center"/>
              <w:rPr>
                <w:rFonts w:ascii="宋体" w:hAnsi="宋体" w:eastAsia="宋体" w:cs="宋体"/>
                <w:highlight w:val="none"/>
              </w:rPr>
            </w:pPr>
            <w:r>
              <w:rPr>
                <w:rFonts w:ascii="宋体" w:hAnsi="宋体" w:eastAsia="宋体" w:cs="宋体"/>
                <w:highlight w:val="none"/>
              </w:rPr>
              <w:t>符合</w:t>
            </w:r>
            <w:r>
              <w:rPr>
                <w:rFonts w:hint="eastAsia" w:ascii="宋体" w:hAnsi="宋体" w:eastAsia="宋体" w:cs="宋体"/>
                <w:highlight w:val="none"/>
                <w:lang w:eastAsia="zh-CN"/>
              </w:rPr>
              <w:t>竞争性</w:t>
            </w:r>
            <w:r>
              <w:rPr>
                <w:rFonts w:hint="eastAsia" w:ascii="宋体" w:hAnsi="宋体" w:eastAsia="宋体" w:cs="宋体"/>
                <w:highlight w:val="none"/>
                <w:lang w:val="en-US" w:eastAsia="zh-CN"/>
              </w:rPr>
              <w:t>谈判</w:t>
            </w:r>
            <w:r>
              <w:rPr>
                <w:rFonts w:ascii="宋体" w:hAnsi="宋体" w:eastAsia="宋体" w:cs="宋体"/>
                <w:highlight w:val="none"/>
              </w:rPr>
              <w:t>文件要求</w:t>
            </w:r>
          </w:p>
        </w:tc>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A331A">
            <w:pPr>
              <w:spacing w:line="360" w:lineRule="auto"/>
              <w:jc w:val="center"/>
              <w:rPr>
                <w:rFonts w:ascii="宋体" w:hAnsi="宋体" w:eastAsia="宋体" w:cs="宋体"/>
                <w:sz w:val="22"/>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1B1271">
            <w:pPr>
              <w:spacing w:line="360" w:lineRule="auto"/>
              <w:jc w:val="center"/>
              <w:rPr>
                <w:rFonts w:ascii="宋体" w:hAnsi="宋体" w:eastAsia="宋体" w:cs="宋体"/>
                <w:highlight w:val="none"/>
              </w:rPr>
            </w:pPr>
            <w:r>
              <w:rPr>
                <w:rFonts w:ascii="宋体" w:hAnsi="宋体" w:eastAsia="宋体" w:cs="宋体"/>
                <w:highlight w:val="none"/>
              </w:rPr>
              <w:t>盖章签字内容齐全</w:t>
            </w:r>
          </w:p>
        </w:tc>
      </w:tr>
      <w:tr w14:paraId="5B52AB4B">
        <w:tblPrEx>
          <w:tblCellMar>
            <w:top w:w="0" w:type="dxa"/>
            <w:left w:w="10" w:type="dxa"/>
            <w:bottom w:w="0" w:type="dxa"/>
            <w:right w:w="10" w:type="dxa"/>
          </w:tblCellMar>
        </w:tblPrEx>
        <w:trPr>
          <w:trHeight w:val="571" w:hRule="atLeast"/>
        </w:trPr>
        <w:tc>
          <w:tcPr>
            <w:tcW w:w="655" w:type="dxa"/>
            <w:vMerge w:val="continue"/>
            <w:tcBorders>
              <w:left w:val="single" w:color="000000" w:sz="4" w:space="0"/>
              <w:right w:val="single" w:color="000000" w:sz="4" w:space="0"/>
            </w:tcBorders>
            <w:shd w:val="clear" w:color="000000" w:fill="FFFFFF"/>
            <w:tcMar>
              <w:left w:w="108" w:type="dxa"/>
              <w:right w:w="108" w:type="dxa"/>
            </w:tcMar>
            <w:vAlign w:val="center"/>
          </w:tcPr>
          <w:p w14:paraId="452F48B4">
            <w:pPr>
              <w:spacing w:line="360" w:lineRule="auto"/>
              <w:jc w:val="center"/>
              <w:rPr>
                <w:rFonts w:ascii="宋体" w:hAnsi="宋体" w:eastAsia="宋体" w:cs="宋体"/>
                <w:highlight w:val="none"/>
              </w:rPr>
            </w:pPr>
          </w:p>
        </w:tc>
        <w:tc>
          <w:tcPr>
            <w:tcW w:w="732" w:type="dxa"/>
            <w:vMerge w:val="continue"/>
            <w:tcBorders>
              <w:left w:val="single" w:color="000000" w:sz="4" w:space="0"/>
              <w:right w:val="single" w:color="000000" w:sz="4" w:space="0"/>
            </w:tcBorders>
            <w:shd w:val="clear" w:color="000000" w:fill="FFFFFF"/>
            <w:tcMar>
              <w:left w:w="108" w:type="dxa"/>
              <w:right w:w="108" w:type="dxa"/>
            </w:tcMar>
            <w:vAlign w:val="center"/>
          </w:tcPr>
          <w:p w14:paraId="4A2B5B65">
            <w:pPr>
              <w:spacing w:line="360" w:lineRule="auto"/>
              <w:jc w:val="center"/>
              <w:rPr>
                <w:rFonts w:ascii="宋体" w:hAnsi="宋体" w:eastAsia="宋体" w:cs="宋体"/>
                <w:highlight w:val="none"/>
              </w:rPr>
            </w:pPr>
          </w:p>
        </w:tc>
        <w:tc>
          <w:tcPr>
            <w:tcW w:w="1962"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2AC33D1D">
            <w:pPr>
              <w:spacing w:line="288" w:lineRule="auto"/>
              <w:jc w:val="center"/>
              <w:rPr>
                <w:rFonts w:ascii="宋体" w:hAnsi="宋体" w:eastAsia="宋体" w:cs="宋体"/>
                <w:highlight w:val="none"/>
              </w:rPr>
            </w:pPr>
            <w:r>
              <w:rPr>
                <w:rFonts w:hint="eastAsia" w:ascii="宋体" w:hAnsi="宋体"/>
                <w:color w:val="000000" w:themeColor="text1"/>
                <w:szCs w:val="21"/>
                <w:highlight w:val="none"/>
                <w14:textFill>
                  <w14:solidFill>
                    <w14:schemeClr w14:val="tx1"/>
                  </w14:solidFill>
                </w14:textFill>
              </w:rPr>
              <w:t>授权委托书</w:t>
            </w:r>
          </w:p>
        </w:tc>
        <w:tc>
          <w:tcPr>
            <w:tcW w:w="281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1B4F860">
            <w:pPr>
              <w:spacing w:line="288" w:lineRule="auto"/>
              <w:jc w:val="center"/>
              <w:rPr>
                <w:rFonts w:ascii="宋体" w:hAnsi="宋体" w:eastAsia="宋体" w:cs="宋体"/>
                <w:highlight w:val="none"/>
              </w:rPr>
            </w:pPr>
            <w:r>
              <w:rPr>
                <w:rFonts w:hint="eastAsia" w:ascii="宋体"/>
                <w:color w:val="000000" w:themeColor="text1"/>
                <w:szCs w:val="21"/>
                <w:highlight w:val="none"/>
                <w14:textFill>
                  <w14:solidFill>
                    <w14:schemeClr w14:val="tx1"/>
                  </w14:solidFill>
                </w14:textFill>
              </w:rPr>
              <w:t>具备</w:t>
            </w:r>
          </w:p>
        </w:tc>
        <w:tc>
          <w:tcPr>
            <w:tcW w:w="80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9F8077D">
            <w:pPr>
              <w:spacing w:line="288" w:lineRule="auto"/>
              <w:jc w:val="center"/>
              <w:rPr>
                <w:rFonts w:ascii="宋体" w:hAnsi="宋体" w:eastAsia="宋体" w:cs="宋体"/>
                <w:sz w:val="22"/>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4241F">
            <w:pPr>
              <w:spacing w:line="288" w:lineRule="auto"/>
              <w:jc w:val="center"/>
              <w:rPr>
                <w:rFonts w:ascii="宋体" w:hAnsi="宋体" w:eastAsia="宋体" w:cs="宋体"/>
                <w:highlight w:val="none"/>
              </w:rPr>
            </w:pPr>
            <w:r>
              <w:rPr>
                <w:rFonts w:ascii="宋体" w:hAnsi="宋体" w:eastAsia="宋体" w:cs="宋体"/>
                <w:highlight w:val="none"/>
              </w:rPr>
              <w:t>盖章签字内容齐全</w:t>
            </w:r>
          </w:p>
        </w:tc>
      </w:tr>
      <w:tr w14:paraId="3FC864DF">
        <w:tblPrEx>
          <w:tblCellMar>
            <w:top w:w="0" w:type="dxa"/>
            <w:left w:w="10" w:type="dxa"/>
            <w:bottom w:w="0" w:type="dxa"/>
            <w:right w:w="10" w:type="dxa"/>
          </w:tblCellMar>
        </w:tblPrEx>
        <w:trPr>
          <w:trHeight w:val="517" w:hRule="atLeast"/>
        </w:trPr>
        <w:tc>
          <w:tcPr>
            <w:tcW w:w="655"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F520C4C">
            <w:pPr>
              <w:spacing w:line="360" w:lineRule="auto"/>
              <w:jc w:val="center"/>
              <w:rPr>
                <w:rFonts w:ascii="宋体" w:hAnsi="宋体" w:eastAsia="宋体" w:cs="宋体"/>
                <w:highlight w:val="none"/>
              </w:rPr>
            </w:pPr>
            <w:r>
              <w:rPr>
                <w:rFonts w:hint="eastAsia" w:ascii="宋体" w:hAnsi="宋体" w:eastAsia="宋体" w:cs="宋体"/>
                <w:highlight w:val="none"/>
              </w:rPr>
              <w:t>2</w:t>
            </w:r>
          </w:p>
        </w:tc>
        <w:tc>
          <w:tcPr>
            <w:tcW w:w="732"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A745112">
            <w:pPr>
              <w:spacing w:line="360" w:lineRule="auto"/>
              <w:jc w:val="center"/>
              <w:rPr>
                <w:rFonts w:ascii="宋体" w:hAnsi="宋体" w:eastAsia="宋体" w:cs="宋体"/>
                <w:highlight w:val="none"/>
              </w:rPr>
            </w:pPr>
            <w:r>
              <w:rPr>
                <w:rFonts w:hint="eastAsia" w:ascii="宋体" w:hAnsi="宋体" w:eastAsia="宋体" w:cs="宋体"/>
                <w:highlight w:val="none"/>
              </w:rPr>
              <w:t>资格评审</w:t>
            </w:r>
          </w:p>
        </w:tc>
        <w:tc>
          <w:tcPr>
            <w:tcW w:w="1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7DA477">
            <w:pPr>
              <w:spacing w:line="360" w:lineRule="auto"/>
              <w:jc w:val="center"/>
              <w:rPr>
                <w:rFonts w:hint="eastAsia" w:ascii="宋体" w:hAnsi="宋体" w:eastAsia="宋体" w:cs="宋体"/>
                <w:highlight w:val="none"/>
                <w:lang w:eastAsia="zh-CN"/>
              </w:rPr>
            </w:pPr>
            <w:r>
              <w:rPr>
                <w:rFonts w:ascii="宋体" w:hAnsi="宋体" w:eastAsia="宋体" w:cs="宋体"/>
                <w:highlight w:val="none"/>
              </w:rPr>
              <w:t>供应商</w:t>
            </w:r>
            <w:r>
              <w:rPr>
                <w:rFonts w:hint="eastAsia" w:ascii="宋体" w:hAnsi="宋体" w:eastAsia="宋体" w:cs="宋体"/>
                <w:highlight w:val="none"/>
                <w:lang w:val="en-US" w:eastAsia="zh-CN"/>
              </w:rPr>
              <w:t>业绩</w:t>
            </w:r>
          </w:p>
        </w:tc>
        <w:tc>
          <w:tcPr>
            <w:tcW w:w="2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EEF9F0">
            <w:pPr>
              <w:spacing w:line="360" w:lineRule="auto"/>
              <w:jc w:val="center"/>
              <w:rPr>
                <w:rFonts w:ascii="宋体" w:hAnsi="宋体" w:eastAsia="宋体" w:cs="宋体"/>
                <w:highlight w:val="none"/>
              </w:rPr>
            </w:pPr>
            <w:r>
              <w:rPr>
                <w:rFonts w:ascii="宋体" w:hAnsi="宋体" w:eastAsia="宋体" w:cs="宋体"/>
                <w:highlight w:val="none"/>
              </w:rPr>
              <w:t>符合</w:t>
            </w:r>
            <w:r>
              <w:rPr>
                <w:rFonts w:hint="eastAsia" w:ascii="宋体" w:hAnsi="宋体" w:eastAsia="宋体" w:cs="宋体"/>
                <w:highlight w:val="none"/>
                <w:lang w:eastAsia="zh-CN"/>
              </w:rPr>
              <w:t>竞争性</w:t>
            </w:r>
            <w:r>
              <w:rPr>
                <w:rFonts w:hint="eastAsia" w:ascii="宋体" w:hAnsi="宋体" w:eastAsia="宋体" w:cs="宋体"/>
                <w:highlight w:val="none"/>
                <w:lang w:val="en-US" w:eastAsia="zh-CN"/>
              </w:rPr>
              <w:t>谈判公告</w:t>
            </w:r>
            <w:r>
              <w:rPr>
                <w:rFonts w:ascii="宋体" w:hAnsi="宋体" w:eastAsia="宋体" w:cs="宋体"/>
                <w:highlight w:val="none"/>
              </w:rPr>
              <w:t>的要求</w:t>
            </w:r>
          </w:p>
        </w:tc>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108AB">
            <w:pPr>
              <w:spacing w:line="360" w:lineRule="auto"/>
              <w:jc w:val="center"/>
              <w:rPr>
                <w:rFonts w:ascii="宋体" w:hAnsi="宋体" w:eastAsia="宋体" w:cs="宋体"/>
                <w:sz w:val="22"/>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BAEC2">
            <w:pPr>
              <w:spacing w:line="360" w:lineRule="auto"/>
              <w:jc w:val="center"/>
              <w:rPr>
                <w:rFonts w:hint="default" w:ascii="宋体" w:hAnsi="宋体" w:eastAsia="宋体" w:cs="宋体"/>
                <w:highlight w:val="none"/>
                <w:lang w:val="en-US" w:eastAsia="zh-CN"/>
              </w:rPr>
            </w:pPr>
            <w:r>
              <w:rPr>
                <w:rFonts w:ascii="宋体" w:hAnsi="宋体" w:eastAsia="宋体" w:cs="宋体"/>
                <w:highlight w:val="none"/>
              </w:rPr>
              <w:t>提供</w:t>
            </w:r>
            <w:r>
              <w:rPr>
                <w:rFonts w:hint="eastAsia" w:ascii="宋体" w:hAnsi="宋体" w:eastAsia="宋体" w:cs="宋体"/>
                <w:highlight w:val="none"/>
                <w:lang w:val="en-US" w:eastAsia="zh-CN"/>
              </w:rPr>
              <w:t>业绩截图或扫描件</w:t>
            </w:r>
          </w:p>
        </w:tc>
      </w:tr>
      <w:tr w14:paraId="1962D675">
        <w:tblPrEx>
          <w:tblCellMar>
            <w:top w:w="0" w:type="dxa"/>
            <w:left w:w="10" w:type="dxa"/>
            <w:bottom w:w="0" w:type="dxa"/>
            <w:right w:w="10" w:type="dxa"/>
          </w:tblCellMar>
        </w:tblPrEx>
        <w:trPr>
          <w:trHeight w:val="852" w:hRule="atLeast"/>
        </w:trPr>
        <w:tc>
          <w:tcPr>
            <w:tcW w:w="655" w:type="dxa"/>
            <w:vMerge w:val="continue"/>
            <w:tcBorders>
              <w:left w:val="single" w:color="000000" w:sz="4" w:space="0"/>
              <w:right w:val="single" w:color="000000" w:sz="4" w:space="0"/>
            </w:tcBorders>
            <w:shd w:val="clear" w:color="000000" w:fill="FFFFFF"/>
            <w:tcMar>
              <w:left w:w="108" w:type="dxa"/>
              <w:right w:w="108" w:type="dxa"/>
            </w:tcMar>
            <w:vAlign w:val="center"/>
          </w:tcPr>
          <w:p w14:paraId="20E45362">
            <w:pPr>
              <w:spacing w:line="360" w:lineRule="auto"/>
              <w:jc w:val="center"/>
              <w:rPr>
                <w:rFonts w:ascii="宋体" w:hAnsi="宋体" w:eastAsia="宋体" w:cs="宋体"/>
                <w:highlight w:val="none"/>
              </w:rPr>
            </w:pPr>
          </w:p>
        </w:tc>
        <w:tc>
          <w:tcPr>
            <w:tcW w:w="732" w:type="dxa"/>
            <w:vMerge w:val="continue"/>
            <w:tcBorders>
              <w:left w:val="single" w:color="000000" w:sz="4" w:space="0"/>
              <w:right w:val="single" w:color="000000" w:sz="4" w:space="0"/>
            </w:tcBorders>
            <w:shd w:val="clear" w:color="000000" w:fill="FFFFFF"/>
            <w:tcMar>
              <w:left w:w="108" w:type="dxa"/>
              <w:right w:w="108" w:type="dxa"/>
            </w:tcMar>
            <w:vAlign w:val="center"/>
          </w:tcPr>
          <w:p w14:paraId="75AE1512">
            <w:pPr>
              <w:spacing w:line="360" w:lineRule="auto"/>
              <w:jc w:val="center"/>
              <w:rPr>
                <w:rFonts w:ascii="宋体" w:hAnsi="宋体" w:eastAsia="宋体" w:cs="宋体"/>
                <w:highlight w:val="none"/>
              </w:rPr>
            </w:pPr>
          </w:p>
        </w:tc>
        <w:tc>
          <w:tcPr>
            <w:tcW w:w="1962"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9A3B9B3">
            <w:pPr>
              <w:spacing w:line="360" w:lineRule="auto"/>
              <w:jc w:val="center"/>
              <w:rPr>
                <w:rFonts w:ascii="宋体" w:hAnsi="宋体" w:eastAsia="宋体" w:cs="宋体"/>
                <w:highlight w:val="none"/>
              </w:rPr>
            </w:pPr>
            <w:r>
              <w:rPr>
                <w:rFonts w:ascii="宋体" w:hAnsi="宋体" w:eastAsia="宋体" w:cs="宋体"/>
                <w:highlight w:val="none"/>
              </w:rPr>
              <w:t>供应商信誉要求</w:t>
            </w:r>
          </w:p>
        </w:tc>
        <w:tc>
          <w:tcPr>
            <w:tcW w:w="281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DE468CC">
            <w:pPr>
              <w:spacing w:line="360" w:lineRule="auto"/>
              <w:jc w:val="center"/>
              <w:rPr>
                <w:rFonts w:ascii="宋体" w:hAnsi="宋体" w:eastAsia="宋体" w:cs="宋体"/>
                <w:highlight w:val="none"/>
              </w:rPr>
            </w:pPr>
            <w:r>
              <w:rPr>
                <w:rFonts w:ascii="宋体" w:hAnsi="宋体" w:eastAsia="宋体" w:cs="宋体"/>
                <w:highlight w:val="none"/>
              </w:rPr>
              <w:t>符合</w:t>
            </w:r>
            <w:r>
              <w:rPr>
                <w:rFonts w:hint="eastAsia" w:ascii="宋体" w:hAnsi="宋体" w:eastAsia="宋体" w:cs="宋体"/>
                <w:highlight w:val="none"/>
                <w:lang w:eastAsia="zh-CN"/>
              </w:rPr>
              <w:t>竞争性</w:t>
            </w:r>
            <w:r>
              <w:rPr>
                <w:rFonts w:hint="eastAsia" w:ascii="宋体" w:hAnsi="宋体" w:eastAsia="宋体" w:cs="宋体"/>
                <w:highlight w:val="none"/>
                <w:lang w:val="en-US" w:eastAsia="zh-CN"/>
              </w:rPr>
              <w:t>谈判公告</w:t>
            </w:r>
            <w:r>
              <w:rPr>
                <w:rFonts w:ascii="宋体" w:hAnsi="宋体" w:eastAsia="宋体" w:cs="宋体"/>
                <w:highlight w:val="none"/>
              </w:rPr>
              <w:t>的要求</w:t>
            </w:r>
          </w:p>
        </w:tc>
        <w:tc>
          <w:tcPr>
            <w:tcW w:w="80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0C63F3C7">
            <w:pPr>
              <w:spacing w:line="360" w:lineRule="auto"/>
              <w:jc w:val="center"/>
              <w:rPr>
                <w:rFonts w:ascii="宋体" w:hAnsi="宋体" w:eastAsia="宋体" w:cs="宋体"/>
                <w:sz w:val="22"/>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6977FE">
            <w:pPr>
              <w:spacing w:line="360" w:lineRule="auto"/>
              <w:jc w:val="center"/>
              <w:rPr>
                <w:rFonts w:ascii="宋体" w:hAnsi="宋体" w:eastAsia="宋体" w:cs="宋体"/>
                <w:highlight w:val="none"/>
              </w:rPr>
            </w:pPr>
            <w:r>
              <w:rPr>
                <w:rFonts w:ascii="宋体" w:hAnsi="宋体" w:eastAsia="宋体" w:cs="宋体"/>
                <w:highlight w:val="none"/>
              </w:rPr>
              <w:t>提供相应截图或者承诺</w:t>
            </w:r>
          </w:p>
        </w:tc>
      </w:tr>
      <w:tr w14:paraId="5D1F986D">
        <w:tblPrEx>
          <w:tblCellMar>
            <w:top w:w="0" w:type="dxa"/>
            <w:left w:w="10" w:type="dxa"/>
            <w:bottom w:w="0" w:type="dxa"/>
            <w:right w:w="10" w:type="dxa"/>
          </w:tblCellMar>
        </w:tblPrEx>
        <w:trPr>
          <w:trHeight w:val="667" w:hRule="atLeast"/>
        </w:trPr>
        <w:tc>
          <w:tcPr>
            <w:tcW w:w="655"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0AC22AB4">
            <w:pPr>
              <w:spacing w:line="360" w:lineRule="auto"/>
              <w:jc w:val="center"/>
              <w:rPr>
                <w:rFonts w:ascii="宋体" w:hAnsi="宋体" w:eastAsia="宋体" w:cs="宋体"/>
                <w:highlight w:val="none"/>
              </w:rPr>
            </w:pPr>
            <w:r>
              <w:rPr>
                <w:rFonts w:hint="eastAsia" w:ascii="宋体" w:hAnsi="宋体" w:eastAsia="宋体" w:cs="宋体"/>
                <w:highlight w:val="none"/>
              </w:rPr>
              <w:t>3</w:t>
            </w:r>
          </w:p>
        </w:tc>
        <w:tc>
          <w:tcPr>
            <w:tcW w:w="732"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4B3FA8E">
            <w:pPr>
              <w:spacing w:line="360" w:lineRule="auto"/>
              <w:jc w:val="center"/>
              <w:rPr>
                <w:rFonts w:ascii="宋体" w:hAnsi="宋体" w:eastAsia="宋体" w:cs="宋体"/>
                <w:highlight w:val="none"/>
              </w:rPr>
            </w:pPr>
            <w:r>
              <w:rPr>
                <w:rFonts w:hint="eastAsia" w:ascii="宋体" w:hAnsi="宋体" w:eastAsia="宋体" w:cs="宋体"/>
                <w:highlight w:val="none"/>
              </w:rPr>
              <w:t>响应评审</w:t>
            </w:r>
          </w:p>
        </w:tc>
        <w:tc>
          <w:tcPr>
            <w:tcW w:w="1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D792B">
            <w:pPr>
              <w:spacing w:line="288" w:lineRule="auto"/>
              <w:jc w:val="center"/>
              <w:rPr>
                <w:rFonts w:ascii="宋体" w:hAnsi="宋体" w:eastAsia="宋体" w:cs="宋体"/>
                <w:highlight w:val="none"/>
              </w:rPr>
            </w:pPr>
            <w:r>
              <w:rPr>
                <w:rFonts w:hint="eastAsia" w:ascii="宋体" w:hAnsi="宋体" w:eastAsia="宋体" w:cs="宋体"/>
                <w:highlight w:val="none"/>
              </w:rPr>
              <w:t>投标报价要求</w:t>
            </w:r>
          </w:p>
        </w:tc>
        <w:tc>
          <w:tcPr>
            <w:tcW w:w="2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D04434">
            <w:pPr>
              <w:spacing w:line="288" w:lineRule="auto"/>
              <w:jc w:val="center"/>
              <w:rPr>
                <w:rFonts w:ascii="宋体" w:hAnsi="宋体" w:eastAsia="宋体" w:cs="宋体"/>
                <w:highlight w:val="none"/>
              </w:rPr>
            </w:pPr>
            <w:r>
              <w:rPr>
                <w:rFonts w:hint="eastAsia" w:ascii="宋体" w:hAnsi="宋体" w:eastAsia="宋体" w:cs="宋体"/>
                <w:highlight w:val="none"/>
              </w:rPr>
              <w:t>报价唯一，且不超过最高投标限价。</w:t>
            </w:r>
          </w:p>
        </w:tc>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9E0527">
            <w:pPr>
              <w:spacing w:line="288" w:lineRule="auto"/>
              <w:jc w:val="center"/>
              <w:rPr>
                <w:rFonts w:ascii="宋体" w:hAnsi="宋体" w:eastAsia="宋体" w:cs="宋体"/>
                <w:sz w:val="22"/>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9FD0C8">
            <w:pPr>
              <w:spacing w:line="288" w:lineRule="auto"/>
              <w:jc w:val="center"/>
              <w:rPr>
                <w:rFonts w:hint="eastAsia" w:ascii="宋体" w:hAnsi="宋体" w:eastAsia="宋体" w:cs="宋体"/>
                <w:highlight w:val="none"/>
                <w:lang w:val="en-US" w:eastAsia="zh-CN"/>
              </w:rPr>
            </w:pPr>
          </w:p>
        </w:tc>
      </w:tr>
      <w:tr w14:paraId="4631F583">
        <w:tblPrEx>
          <w:tblCellMar>
            <w:top w:w="0" w:type="dxa"/>
            <w:left w:w="10" w:type="dxa"/>
            <w:bottom w:w="0" w:type="dxa"/>
            <w:right w:w="10" w:type="dxa"/>
          </w:tblCellMar>
        </w:tblPrEx>
        <w:trPr>
          <w:trHeight w:val="742" w:hRule="atLeast"/>
        </w:trPr>
        <w:tc>
          <w:tcPr>
            <w:tcW w:w="655" w:type="dxa"/>
            <w:vMerge w:val="continue"/>
            <w:tcBorders>
              <w:left w:val="single" w:color="000000" w:sz="4" w:space="0"/>
              <w:right w:val="single" w:color="000000" w:sz="4" w:space="0"/>
            </w:tcBorders>
            <w:shd w:val="clear" w:color="000000" w:fill="FFFFFF"/>
            <w:tcMar>
              <w:left w:w="108" w:type="dxa"/>
              <w:right w:w="108" w:type="dxa"/>
            </w:tcMar>
            <w:vAlign w:val="center"/>
          </w:tcPr>
          <w:p w14:paraId="5AE31980">
            <w:pPr>
              <w:spacing w:line="360" w:lineRule="auto"/>
              <w:jc w:val="center"/>
              <w:rPr>
                <w:rFonts w:ascii="宋体" w:hAnsi="宋体" w:eastAsia="宋体" w:cs="宋体"/>
                <w:highlight w:val="none"/>
              </w:rPr>
            </w:pPr>
          </w:p>
        </w:tc>
        <w:tc>
          <w:tcPr>
            <w:tcW w:w="732" w:type="dxa"/>
            <w:vMerge w:val="continue"/>
            <w:tcBorders>
              <w:left w:val="single" w:color="000000" w:sz="4" w:space="0"/>
              <w:right w:val="single" w:color="000000" w:sz="4" w:space="0"/>
            </w:tcBorders>
            <w:shd w:val="clear" w:color="000000" w:fill="FFFFFF"/>
            <w:tcMar>
              <w:left w:w="108" w:type="dxa"/>
              <w:right w:w="108" w:type="dxa"/>
            </w:tcMar>
            <w:vAlign w:val="center"/>
          </w:tcPr>
          <w:p w14:paraId="38831FBA">
            <w:pPr>
              <w:spacing w:line="360" w:lineRule="auto"/>
              <w:jc w:val="center"/>
              <w:rPr>
                <w:rFonts w:ascii="宋体" w:hAnsi="宋体" w:eastAsia="宋体" w:cs="宋体"/>
                <w:highlight w:val="none"/>
              </w:rPr>
            </w:pPr>
          </w:p>
        </w:tc>
        <w:tc>
          <w:tcPr>
            <w:tcW w:w="1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5C9E25">
            <w:pPr>
              <w:spacing w:line="288" w:lineRule="auto"/>
              <w:jc w:val="center"/>
              <w:rPr>
                <w:rFonts w:ascii="宋体" w:hAnsi="宋体" w:eastAsia="宋体" w:cs="宋体"/>
                <w:highlight w:val="none"/>
              </w:rPr>
            </w:pPr>
            <w:r>
              <w:rPr>
                <w:rFonts w:hint="eastAsia" w:ascii="宋体" w:hAnsi="宋体" w:eastAsia="宋体" w:cs="宋体"/>
                <w:highlight w:val="none"/>
              </w:rPr>
              <w:t>质量要求</w:t>
            </w:r>
          </w:p>
        </w:tc>
        <w:tc>
          <w:tcPr>
            <w:tcW w:w="2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2FE0FF">
            <w:pPr>
              <w:spacing w:line="288" w:lineRule="auto"/>
              <w:jc w:val="center"/>
              <w:rPr>
                <w:rFonts w:ascii="宋体" w:hAnsi="宋体" w:eastAsia="宋体" w:cs="宋体"/>
                <w:highlight w:val="none"/>
              </w:rPr>
            </w:pPr>
            <w:r>
              <w:rPr>
                <w:rFonts w:hint="eastAsia" w:ascii="宋体" w:hAnsi="宋体" w:eastAsia="宋体" w:cs="宋体"/>
                <w:highlight w:val="none"/>
              </w:rPr>
              <w:t>符合招标文件要求</w:t>
            </w:r>
          </w:p>
        </w:tc>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768FB4">
            <w:pPr>
              <w:spacing w:line="288" w:lineRule="auto"/>
              <w:jc w:val="center"/>
              <w:rPr>
                <w:rFonts w:ascii="宋体" w:hAnsi="宋体" w:eastAsia="宋体" w:cs="宋体"/>
                <w:sz w:val="22"/>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736B13">
            <w:pPr>
              <w:spacing w:line="288" w:lineRule="auto"/>
              <w:jc w:val="center"/>
              <w:rPr>
                <w:rFonts w:ascii="宋体" w:hAnsi="宋体" w:eastAsia="宋体" w:cs="宋体"/>
                <w:highlight w:val="none"/>
              </w:rPr>
            </w:pPr>
          </w:p>
        </w:tc>
      </w:tr>
      <w:tr w14:paraId="38B579BC">
        <w:tblPrEx>
          <w:tblCellMar>
            <w:top w:w="0" w:type="dxa"/>
            <w:left w:w="10" w:type="dxa"/>
            <w:bottom w:w="0" w:type="dxa"/>
            <w:right w:w="10" w:type="dxa"/>
          </w:tblCellMar>
        </w:tblPrEx>
        <w:trPr>
          <w:trHeight w:val="531" w:hRule="atLeast"/>
        </w:trPr>
        <w:tc>
          <w:tcPr>
            <w:tcW w:w="655" w:type="dxa"/>
            <w:vMerge w:val="continue"/>
            <w:tcBorders>
              <w:left w:val="single" w:color="000000" w:sz="4" w:space="0"/>
              <w:right w:val="single" w:color="000000" w:sz="4" w:space="0"/>
            </w:tcBorders>
            <w:shd w:val="clear" w:color="000000" w:fill="FFFFFF"/>
            <w:tcMar>
              <w:left w:w="108" w:type="dxa"/>
              <w:right w:w="108" w:type="dxa"/>
            </w:tcMar>
            <w:vAlign w:val="center"/>
          </w:tcPr>
          <w:p w14:paraId="036173CC">
            <w:pPr>
              <w:spacing w:line="360" w:lineRule="auto"/>
              <w:jc w:val="center"/>
              <w:rPr>
                <w:rFonts w:ascii="宋体" w:hAnsi="宋体" w:eastAsia="宋体" w:cs="宋体"/>
                <w:highlight w:val="none"/>
              </w:rPr>
            </w:pPr>
          </w:p>
        </w:tc>
        <w:tc>
          <w:tcPr>
            <w:tcW w:w="732" w:type="dxa"/>
            <w:vMerge w:val="continue"/>
            <w:tcBorders>
              <w:left w:val="single" w:color="000000" w:sz="4" w:space="0"/>
              <w:right w:val="single" w:color="000000" w:sz="4" w:space="0"/>
            </w:tcBorders>
            <w:shd w:val="clear" w:color="000000" w:fill="FFFFFF"/>
            <w:tcMar>
              <w:left w:w="108" w:type="dxa"/>
              <w:right w:w="108" w:type="dxa"/>
            </w:tcMar>
            <w:vAlign w:val="center"/>
          </w:tcPr>
          <w:p w14:paraId="32E306A4">
            <w:pPr>
              <w:spacing w:line="360" w:lineRule="auto"/>
              <w:jc w:val="center"/>
              <w:rPr>
                <w:rFonts w:ascii="宋体" w:hAnsi="宋体" w:eastAsia="宋体" w:cs="宋体"/>
                <w:highlight w:val="none"/>
              </w:rPr>
            </w:pPr>
          </w:p>
        </w:tc>
        <w:tc>
          <w:tcPr>
            <w:tcW w:w="1962"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5E9A789">
            <w:pPr>
              <w:spacing w:line="288" w:lineRule="auto"/>
              <w:jc w:val="center"/>
              <w:rPr>
                <w:rFonts w:hint="eastAsia" w:ascii="宋体" w:hAnsi="宋体" w:eastAsia="宋体" w:cs="宋体"/>
                <w:highlight w:val="none"/>
              </w:rPr>
            </w:pPr>
            <w:r>
              <w:rPr>
                <w:rFonts w:hint="eastAsia" w:ascii="宋体" w:hAnsi="宋体"/>
                <w:color w:val="000000" w:themeColor="text1"/>
                <w:szCs w:val="21"/>
                <w:highlight w:val="none"/>
                <w:lang w:val="en-US" w:eastAsia="zh-CN"/>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响应文件响应情况</w:t>
            </w:r>
          </w:p>
        </w:tc>
        <w:tc>
          <w:tcPr>
            <w:tcW w:w="281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962264A">
            <w:pPr>
              <w:spacing w:line="288" w:lineRule="auto"/>
              <w:jc w:val="center"/>
              <w:rPr>
                <w:rFonts w:hint="eastAsia" w:ascii="宋体" w:hAnsi="宋体" w:eastAsia="宋体" w:cs="宋体"/>
                <w:highlight w:val="none"/>
              </w:rPr>
            </w:pPr>
            <w:r>
              <w:rPr>
                <w:rFonts w:hint="eastAsia" w:ascii="宋体" w:hAnsi="宋体"/>
                <w:color w:val="000000" w:themeColor="text1"/>
                <w:szCs w:val="21"/>
                <w:highlight w:val="none"/>
                <w14:textFill>
                  <w14:solidFill>
                    <w14:schemeClr w14:val="tx1"/>
                  </w14:solidFill>
                </w14:textFill>
              </w:rPr>
              <w:t>付款响应、工期响应、投标有效期响应</w:t>
            </w:r>
          </w:p>
        </w:tc>
        <w:tc>
          <w:tcPr>
            <w:tcW w:w="80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AB17D2A">
            <w:pPr>
              <w:spacing w:line="288" w:lineRule="auto"/>
              <w:jc w:val="center"/>
              <w:rPr>
                <w:rFonts w:hint="eastAsia" w:ascii="宋体" w:hAnsi="宋体" w:eastAsia="宋体" w:cs="宋体"/>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D38D90">
            <w:pPr>
              <w:spacing w:line="288" w:lineRule="auto"/>
              <w:jc w:val="center"/>
              <w:rPr>
                <w:rFonts w:hint="eastAsia" w:ascii="宋体" w:hAnsi="宋体" w:eastAsia="宋体" w:cs="宋体"/>
                <w:highlight w:val="none"/>
              </w:rPr>
            </w:pPr>
          </w:p>
        </w:tc>
      </w:tr>
      <w:tr w14:paraId="04D58E94">
        <w:tblPrEx>
          <w:tblCellMar>
            <w:top w:w="0" w:type="dxa"/>
            <w:left w:w="10" w:type="dxa"/>
            <w:bottom w:w="0" w:type="dxa"/>
            <w:right w:w="10" w:type="dxa"/>
          </w:tblCellMar>
        </w:tblPrEx>
        <w:trPr>
          <w:trHeight w:val="672" w:hRule="atLeast"/>
        </w:trPr>
        <w:tc>
          <w:tcPr>
            <w:tcW w:w="655" w:type="dxa"/>
            <w:vMerge w:val="continue"/>
            <w:tcBorders>
              <w:left w:val="single" w:color="000000" w:sz="4" w:space="0"/>
              <w:right w:val="single" w:color="000000" w:sz="4" w:space="0"/>
            </w:tcBorders>
            <w:shd w:val="clear" w:color="000000" w:fill="FFFFFF"/>
            <w:tcMar>
              <w:left w:w="108" w:type="dxa"/>
              <w:right w:w="108" w:type="dxa"/>
            </w:tcMar>
            <w:vAlign w:val="center"/>
          </w:tcPr>
          <w:p w14:paraId="272D28C3">
            <w:pPr>
              <w:spacing w:line="360" w:lineRule="auto"/>
              <w:jc w:val="center"/>
              <w:rPr>
                <w:rFonts w:ascii="宋体" w:hAnsi="宋体" w:eastAsia="宋体" w:cs="宋体"/>
                <w:highlight w:val="none"/>
              </w:rPr>
            </w:pPr>
          </w:p>
        </w:tc>
        <w:tc>
          <w:tcPr>
            <w:tcW w:w="732" w:type="dxa"/>
            <w:vMerge w:val="continue"/>
            <w:tcBorders>
              <w:left w:val="single" w:color="000000" w:sz="4" w:space="0"/>
              <w:right w:val="single" w:color="000000" w:sz="4" w:space="0"/>
            </w:tcBorders>
            <w:shd w:val="clear" w:color="000000" w:fill="FFFFFF"/>
            <w:tcMar>
              <w:left w:w="108" w:type="dxa"/>
              <w:right w:w="108" w:type="dxa"/>
            </w:tcMar>
            <w:vAlign w:val="center"/>
          </w:tcPr>
          <w:p w14:paraId="0E5259FC">
            <w:pPr>
              <w:spacing w:line="360" w:lineRule="auto"/>
              <w:jc w:val="center"/>
              <w:rPr>
                <w:rFonts w:ascii="宋体" w:hAnsi="宋体" w:eastAsia="宋体" w:cs="宋体"/>
                <w:highlight w:val="none"/>
              </w:rPr>
            </w:pPr>
          </w:p>
        </w:tc>
        <w:tc>
          <w:tcPr>
            <w:tcW w:w="1962"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E1352F6">
            <w:pPr>
              <w:spacing w:line="288"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投标内容</w:t>
            </w:r>
          </w:p>
        </w:tc>
        <w:tc>
          <w:tcPr>
            <w:tcW w:w="281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00FA4A5C">
            <w:pPr>
              <w:spacing w:line="288" w:lineRule="auto"/>
              <w:jc w:val="center"/>
              <w:rPr>
                <w:rFonts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符合竞争性</w:t>
            </w:r>
            <w:r>
              <w:rPr>
                <w:rFonts w:hint="eastAsia" w:ascii="宋体" w:hAnsi="宋体" w:eastAsia="宋体" w:cs="宋体"/>
                <w:highlight w:val="none"/>
                <w:lang w:val="en-US" w:eastAsia="zh-CN"/>
              </w:rPr>
              <w:t>谈判</w:t>
            </w:r>
            <w:r>
              <w:rPr>
                <w:rFonts w:hint="eastAsia" w:ascii="宋体"/>
                <w:color w:val="000000" w:themeColor="text1"/>
                <w:szCs w:val="21"/>
                <w:highlight w:val="none"/>
                <w:lang w:val="en-US" w:eastAsia="zh-CN"/>
                <w14:textFill>
                  <w14:solidFill>
                    <w14:schemeClr w14:val="tx1"/>
                  </w14:solidFill>
                </w14:textFill>
              </w:rPr>
              <w:t>文件的要求</w:t>
            </w:r>
          </w:p>
        </w:tc>
        <w:tc>
          <w:tcPr>
            <w:tcW w:w="80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3FB00D5">
            <w:pPr>
              <w:spacing w:line="288" w:lineRule="auto"/>
              <w:jc w:val="center"/>
              <w:rPr>
                <w:rFonts w:ascii="宋体" w:hAnsi="宋体" w:eastAsia="宋体" w:cs="宋体"/>
                <w:sz w:val="22"/>
                <w:highlight w:val="none"/>
              </w:rPr>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AA858E">
            <w:pPr>
              <w:spacing w:line="288" w:lineRule="auto"/>
              <w:jc w:val="center"/>
              <w:rPr>
                <w:rFonts w:ascii="宋体" w:hAnsi="宋体" w:eastAsia="宋体" w:cs="宋体"/>
                <w:highlight w:val="none"/>
              </w:rPr>
            </w:pPr>
          </w:p>
        </w:tc>
      </w:tr>
      <w:tr w14:paraId="0E0A8034">
        <w:tblPrEx>
          <w:tblCellMar>
            <w:top w:w="0" w:type="dxa"/>
            <w:left w:w="10" w:type="dxa"/>
            <w:bottom w:w="0" w:type="dxa"/>
            <w:right w:w="10" w:type="dxa"/>
          </w:tblCellMar>
        </w:tblPrEx>
        <w:trPr>
          <w:trHeight w:val="503" w:hRule="atLeast"/>
        </w:trPr>
        <w:tc>
          <w:tcPr>
            <w:tcW w:w="9404"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A6D2B8">
            <w:pPr>
              <w:spacing w:line="360" w:lineRule="auto"/>
              <w:jc w:val="left"/>
              <w:rPr>
                <w:rFonts w:ascii="宋体" w:hAnsi="宋体" w:eastAsia="宋体" w:cs="宋体"/>
                <w:highlight w:val="none"/>
              </w:rPr>
            </w:pPr>
            <w:r>
              <w:rPr>
                <w:rFonts w:ascii="宋体" w:hAnsi="宋体" w:eastAsia="宋体" w:cs="宋体"/>
                <w:highlight w:val="none"/>
              </w:rPr>
              <w:t>评审指标通过标准：供应商必须通过上述全部指标，有一项未通过将不进入后续评审。</w:t>
            </w:r>
          </w:p>
        </w:tc>
      </w:tr>
      <w:tr w14:paraId="21611034">
        <w:tblPrEx>
          <w:tblCellMar>
            <w:top w:w="0" w:type="dxa"/>
            <w:left w:w="10" w:type="dxa"/>
            <w:bottom w:w="0" w:type="dxa"/>
            <w:right w:w="10" w:type="dxa"/>
          </w:tblCellMar>
        </w:tblPrEx>
        <w:trPr>
          <w:trHeight w:val="90" w:hRule="atLeast"/>
        </w:trPr>
        <w:tc>
          <w:tcPr>
            <w:tcW w:w="9404"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61F64B">
            <w:pPr>
              <w:tabs>
                <w:tab w:val="left" w:pos="360"/>
                <w:tab w:val="left" w:pos="540"/>
                <w:tab w:val="left" w:pos="3600"/>
                <w:tab w:val="left" w:pos="3780"/>
                <w:tab w:val="left" w:pos="8460"/>
                <w:tab w:val="left" w:pos="9180"/>
              </w:tabs>
              <w:spacing w:line="360" w:lineRule="auto"/>
              <w:jc w:val="left"/>
              <w:rPr>
                <w:rFonts w:ascii="宋体" w:hAnsi="宋体" w:eastAsia="宋体" w:cs="宋体"/>
                <w:highlight w:val="none"/>
                <w:u w:val="single"/>
              </w:rPr>
            </w:pPr>
            <w:r>
              <w:rPr>
                <w:rFonts w:ascii="宋体" w:hAnsi="宋体" w:eastAsia="宋体" w:cs="宋体"/>
                <w:highlight w:val="none"/>
                <w:u w:val="single"/>
              </w:rPr>
              <w:t>注：</w:t>
            </w:r>
          </w:p>
          <w:p w14:paraId="0B804090">
            <w:pPr>
              <w:tabs>
                <w:tab w:val="left" w:pos="360"/>
                <w:tab w:val="left" w:pos="540"/>
                <w:tab w:val="left" w:pos="3600"/>
                <w:tab w:val="left" w:pos="3780"/>
                <w:tab w:val="left" w:pos="8460"/>
                <w:tab w:val="left" w:pos="9180"/>
              </w:tabs>
              <w:spacing w:line="360" w:lineRule="auto"/>
              <w:ind w:firstLine="420"/>
              <w:jc w:val="left"/>
              <w:rPr>
                <w:rFonts w:hint="default" w:ascii="宋体" w:hAnsi="宋体" w:eastAsia="宋体" w:cs="宋体"/>
                <w:b/>
                <w:highlight w:val="none"/>
                <w:u w:val="single"/>
                <w:lang w:val="en-US" w:eastAsia="zh-CN"/>
              </w:rPr>
            </w:pPr>
            <w:r>
              <w:rPr>
                <w:rFonts w:ascii="宋体" w:hAnsi="宋体" w:eastAsia="宋体" w:cs="宋体"/>
                <w:highlight w:val="none"/>
                <w:u w:val="single"/>
              </w:rPr>
              <w:t>1、</w:t>
            </w:r>
            <w:r>
              <w:rPr>
                <w:rFonts w:ascii="宋体" w:hAnsi="宋体" w:eastAsia="宋体" w:cs="宋体"/>
                <w:b/>
                <w:highlight w:val="none"/>
                <w:u w:val="single"/>
              </w:rPr>
              <w:t>供应商在制作响应文件时，</w:t>
            </w:r>
            <w:r>
              <w:rPr>
                <w:rFonts w:hint="eastAsia" w:ascii="宋体" w:hAnsi="宋体" w:eastAsia="宋体" w:cs="宋体"/>
                <w:b/>
                <w:highlight w:val="none"/>
                <w:u w:val="single"/>
                <w:lang w:val="en-US" w:eastAsia="zh-CN"/>
              </w:rPr>
              <w:t>应按</w:t>
            </w:r>
            <w:r>
              <w:rPr>
                <w:rFonts w:ascii="宋体" w:hAnsi="宋体" w:eastAsia="宋体" w:cs="宋体"/>
                <w:b/>
                <w:highlight w:val="none"/>
                <w:u w:val="single"/>
              </w:rPr>
              <w:t>响应文件格式</w:t>
            </w:r>
            <w:r>
              <w:rPr>
                <w:rFonts w:hint="eastAsia" w:ascii="宋体" w:hAnsi="宋体" w:eastAsia="宋体" w:cs="宋体"/>
                <w:b/>
                <w:highlight w:val="none"/>
                <w:u w:val="single"/>
                <w:lang w:val="en-US" w:eastAsia="zh-CN"/>
              </w:rPr>
              <w:t>要求制作。</w:t>
            </w:r>
          </w:p>
          <w:p w14:paraId="6D53E24A">
            <w:pPr>
              <w:tabs>
                <w:tab w:val="left" w:pos="360"/>
                <w:tab w:val="left" w:pos="540"/>
                <w:tab w:val="left" w:pos="3600"/>
                <w:tab w:val="left" w:pos="3780"/>
                <w:tab w:val="left" w:pos="8460"/>
                <w:tab w:val="left" w:pos="9180"/>
              </w:tabs>
              <w:spacing w:line="360" w:lineRule="auto"/>
              <w:ind w:firstLine="420"/>
              <w:jc w:val="left"/>
              <w:rPr>
                <w:rFonts w:ascii="宋体" w:hAnsi="宋体" w:eastAsia="宋体" w:cs="宋体"/>
                <w:highlight w:val="none"/>
                <w:u w:val="single"/>
              </w:rPr>
            </w:pPr>
            <w:r>
              <w:rPr>
                <w:rFonts w:ascii="宋体" w:hAnsi="宋体" w:eastAsia="宋体" w:cs="宋体"/>
                <w:highlight w:val="none"/>
                <w:u w:val="single"/>
              </w:rPr>
              <w:t>2、若供应商提供虚假材料将依据国家法律法规追究责任。</w:t>
            </w:r>
          </w:p>
          <w:p w14:paraId="52E91C55">
            <w:pPr>
              <w:spacing w:line="360" w:lineRule="auto"/>
              <w:ind w:firstLine="422"/>
              <w:rPr>
                <w:rFonts w:ascii="宋体" w:hAnsi="宋体" w:eastAsia="宋体" w:cs="宋体"/>
                <w:highlight w:val="none"/>
              </w:rPr>
            </w:pPr>
            <w:r>
              <w:rPr>
                <w:rFonts w:ascii="宋体" w:hAnsi="宋体" w:eastAsia="宋体" w:cs="宋体"/>
                <w:highlight w:val="none"/>
                <w:u w:val="single"/>
              </w:rPr>
              <w:t>3、</w:t>
            </w:r>
            <w:r>
              <w:rPr>
                <w:rFonts w:hint="eastAsia" w:ascii="宋体" w:hAnsi="宋体" w:eastAsia="宋体" w:cs="宋体"/>
                <w:highlight w:val="none"/>
                <w:u w:val="single"/>
                <w:lang w:val="en-US" w:eastAsia="zh-CN"/>
              </w:rPr>
              <w:t>需要提供的相关证书应</w:t>
            </w:r>
            <w:r>
              <w:rPr>
                <w:rFonts w:ascii="宋体" w:hAnsi="宋体" w:eastAsia="宋体" w:cs="宋体"/>
                <w:highlight w:val="none"/>
                <w:u w:val="single"/>
              </w:rPr>
              <w:t>提供</w:t>
            </w:r>
            <w:r>
              <w:rPr>
                <w:rFonts w:hint="eastAsia" w:ascii="宋体" w:hAnsi="宋体" w:eastAsia="宋体" w:cs="宋体"/>
                <w:highlight w:val="none"/>
                <w:u w:val="single"/>
              </w:rPr>
              <w:t>扫描件</w:t>
            </w:r>
            <w:r>
              <w:rPr>
                <w:rFonts w:ascii="宋体" w:hAnsi="宋体" w:eastAsia="宋体" w:cs="宋体"/>
                <w:highlight w:val="none"/>
                <w:u w:val="single"/>
              </w:rPr>
              <w:t>放在</w:t>
            </w:r>
            <w:r>
              <w:rPr>
                <w:rFonts w:hint="eastAsia" w:ascii="宋体" w:hAnsi="宋体" w:eastAsia="宋体" w:cs="宋体"/>
                <w:highlight w:val="none"/>
                <w:u w:val="single"/>
                <w:lang w:eastAsia="zh-CN"/>
              </w:rPr>
              <w:t>竞争性</w:t>
            </w:r>
            <w:r>
              <w:rPr>
                <w:rFonts w:hint="eastAsia" w:ascii="宋体" w:hAnsi="宋体" w:eastAsia="宋体" w:cs="宋体"/>
                <w:highlight w:val="none"/>
                <w:u w:val="single"/>
                <w:lang w:val="en-US" w:eastAsia="zh-CN"/>
              </w:rPr>
              <w:t>谈判</w:t>
            </w:r>
            <w:r>
              <w:rPr>
                <w:rFonts w:ascii="宋体" w:hAnsi="宋体" w:eastAsia="宋体" w:cs="宋体"/>
                <w:highlight w:val="none"/>
                <w:u w:val="single"/>
              </w:rPr>
              <w:t>响应文件中。</w:t>
            </w:r>
            <w:r>
              <w:rPr>
                <w:rFonts w:hint="eastAsia" w:ascii="宋体" w:hAnsi="宋体" w:eastAsia="宋体" w:cs="宋体"/>
                <w:highlight w:val="none"/>
                <w:u w:val="single"/>
              </w:rPr>
              <w:t>扫描件</w:t>
            </w:r>
            <w:r>
              <w:rPr>
                <w:rFonts w:ascii="宋体" w:hAnsi="宋体" w:eastAsia="宋体" w:cs="宋体"/>
                <w:highlight w:val="none"/>
                <w:u w:val="single"/>
              </w:rPr>
              <w:t>需保证清晰易于辨认，若因为</w:t>
            </w:r>
            <w:r>
              <w:rPr>
                <w:rFonts w:hint="eastAsia" w:ascii="宋体" w:hAnsi="宋体" w:eastAsia="宋体" w:cs="宋体"/>
                <w:highlight w:val="none"/>
                <w:u w:val="single"/>
              </w:rPr>
              <w:t>扫描件</w:t>
            </w:r>
            <w:r>
              <w:rPr>
                <w:rFonts w:ascii="宋体" w:hAnsi="宋体" w:eastAsia="宋体" w:cs="宋体"/>
                <w:highlight w:val="none"/>
                <w:u w:val="single"/>
              </w:rPr>
              <w:t>不清晰影响</w:t>
            </w:r>
            <w:r>
              <w:rPr>
                <w:rFonts w:hint="eastAsia" w:ascii="宋体" w:hAnsi="宋体" w:eastAsia="宋体" w:cs="宋体"/>
                <w:highlight w:val="none"/>
                <w:u w:val="single"/>
                <w:lang w:eastAsia="zh-CN"/>
              </w:rPr>
              <w:t>竞争性</w:t>
            </w:r>
            <w:r>
              <w:rPr>
                <w:rFonts w:hint="eastAsia" w:ascii="宋体" w:hAnsi="宋体" w:eastAsia="宋体" w:cs="宋体"/>
                <w:highlight w:val="none"/>
                <w:u w:val="single"/>
                <w:lang w:val="en-US" w:eastAsia="zh-CN"/>
              </w:rPr>
              <w:t>谈判</w:t>
            </w:r>
            <w:r>
              <w:rPr>
                <w:rFonts w:hint="eastAsia" w:ascii="宋体" w:hAnsi="宋体" w:eastAsia="宋体" w:cs="宋体"/>
                <w:highlight w:val="none"/>
                <w:u w:val="single"/>
              </w:rPr>
              <w:t>小组</w:t>
            </w:r>
            <w:r>
              <w:rPr>
                <w:rFonts w:ascii="宋体" w:hAnsi="宋体" w:eastAsia="宋体" w:cs="宋体"/>
                <w:highlight w:val="none"/>
                <w:u w:val="single"/>
              </w:rPr>
              <w:t>评标的，其后果由供应商自行承担。</w:t>
            </w:r>
          </w:p>
        </w:tc>
      </w:tr>
    </w:tbl>
    <w:p w14:paraId="6A3468B6">
      <w:pPr>
        <w:spacing w:line="360" w:lineRule="auto"/>
        <w:ind w:right="-10"/>
        <w:jc w:val="center"/>
        <w:rPr>
          <w:rFonts w:ascii="宋体" w:hAnsi="宋体" w:eastAsia="宋体" w:cs="宋体"/>
          <w:b/>
          <w:highlight w:val="none"/>
        </w:rPr>
      </w:pPr>
    </w:p>
    <w:p w14:paraId="625491A2">
      <w:pPr>
        <w:pStyle w:val="20"/>
        <w:rPr>
          <w:rFonts w:ascii="宋体" w:hAnsi="宋体" w:eastAsia="宋体" w:cs="宋体"/>
          <w:b/>
          <w:highlight w:val="none"/>
        </w:rPr>
      </w:pPr>
    </w:p>
    <w:p w14:paraId="2FA6552D">
      <w:pPr>
        <w:pStyle w:val="23"/>
        <w:rPr>
          <w:highlight w:val="none"/>
        </w:rPr>
      </w:pPr>
    </w:p>
    <w:p w14:paraId="5D98AD9A">
      <w:pPr>
        <w:spacing w:line="360" w:lineRule="auto"/>
        <w:ind w:right="-10"/>
        <w:jc w:val="center"/>
        <w:rPr>
          <w:rFonts w:ascii="宋体" w:hAnsi="宋体" w:eastAsia="宋体" w:cs="宋体"/>
          <w:b/>
          <w:highlight w:val="none"/>
        </w:rPr>
      </w:pPr>
    </w:p>
    <w:p w14:paraId="69CC4CD1">
      <w:pPr>
        <w:spacing w:line="360" w:lineRule="auto"/>
        <w:ind w:right="-10"/>
        <w:jc w:val="center"/>
        <w:rPr>
          <w:rFonts w:ascii="宋体" w:hAnsi="宋体" w:eastAsia="宋体" w:cs="宋体"/>
          <w:b/>
          <w:highlight w:val="none"/>
        </w:rPr>
      </w:pPr>
    </w:p>
    <w:p w14:paraId="107C8377">
      <w:pPr>
        <w:spacing w:line="360" w:lineRule="auto"/>
        <w:ind w:right="-10"/>
        <w:jc w:val="center"/>
        <w:rPr>
          <w:rFonts w:ascii="宋体" w:hAnsi="宋体" w:eastAsia="宋体" w:cs="宋体"/>
          <w:b/>
          <w:highlight w:val="none"/>
        </w:rPr>
      </w:pPr>
    </w:p>
    <w:p w14:paraId="28FC85B9">
      <w:pPr>
        <w:spacing w:line="360" w:lineRule="auto"/>
        <w:ind w:right="-10"/>
        <w:jc w:val="center"/>
        <w:rPr>
          <w:rFonts w:ascii="宋体" w:hAnsi="宋体" w:eastAsia="宋体" w:cs="宋体"/>
          <w:b/>
          <w:highlight w:val="none"/>
        </w:rPr>
      </w:pPr>
    </w:p>
    <w:p w14:paraId="2B46106B">
      <w:pPr>
        <w:spacing w:line="360" w:lineRule="auto"/>
        <w:ind w:right="-10"/>
        <w:jc w:val="center"/>
        <w:rPr>
          <w:rFonts w:ascii="宋体" w:hAnsi="宋体" w:eastAsia="宋体" w:cs="宋体"/>
          <w:b/>
          <w:highlight w:val="none"/>
        </w:rPr>
      </w:pPr>
      <w:r>
        <w:rPr>
          <w:rFonts w:ascii="宋体" w:hAnsi="宋体" w:eastAsia="宋体" w:cs="宋体"/>
          <w:b/>
          <w:highlight w:val="none"/>
        </w:rPr>
        <w:t>一．总则</w:t>
      </w:r>
    </w:p>
    <w:p w14:paraId="1A4524F3">
      <w:pPr>
        <w:spacing w:line="360" w:lineRule="auto"/>
        <w:ind w:firstLine="420" w:firstLineChars="200"/>
        <w:rPr>
          <w:rFonts w:ascii="宋体" w:hAnsi="宋体" w:eastAsia="宋体" w:cs="宋体"/>
          <w:highlight w:val="none"/>
        </w:rPr>
      </w:pPr>
      <w:r>
        <w:rPr>
          <w:rFonts w:ascii="宋体" w:hAnsi="宋体" w:eastAsia="宋体" w:cs="宋体"/>
          <w:b/>
          <w:highlight w:val="none"/>
        </w:rPr>
        <w:t xml:space="preserve">第一条 </w:t>
      </w:r>
      <w:r>
        <w:rPr>
          <w:rFonts w:ascii="宋体" w:hAnsi="宋体" w:eastAsia="宋体" w:cs="宋体"/>
          <w:highlight w:val="none"/>
        </w:rPr>
        <w:t>为了做好本项目采购评标工作，保证项目评审工作的正常有序进行，维护采购人、供应商的合法权益，</w:t>
      </w:r>
      <w:r>
        <w:rPr>
          <w:rFonts w:hint="eastAsia" w:ascii="宋体" w:hAnsi="宋体" w:eastAsia="宋体" w:cs="宋体"/>
          <w:highlight w:val="none"/>
          <w:lang w:val="en-US" w:eastAsia="zh-CN"/>
        </w:rPr>
        <w:t>参照</w:t>
      </w:r>
      <w:r>
        <w:rPr>
          <w:rFonts w:ascii="宋体" w:hAnsi="宋体" w:eastAsia="宋体" w:cs="宋体"/>
          <w:highlight w:val="none"/>
        </w:rPr>
        <w:t>《中华人民共和国政府采购法》 《中华人民共和国政府采购法实施条例》 《政府采购非采购采购方式管理办法》（财政部令第74号）及其它相关法律法规，本着公开、公平、公正的原则，制定评标办法。</w:t>
      </w:r>
    </w:p>
    <w:p w14:paraId="535E884C">
      <w:pPr>
        <w:spacing w:line="360" w:lineRule="auto"/>
        <w:ind w:firstLine="420" w:firstLineChars="200"/>
        <w:rPr>
          <w:rFonts w:ascii="宋体" w:hAnsi="宋体" w:eastAsia="宋体" w:cs="宋体"/>
          <w:highlight w:val="none"/>
        </w:rPr>
      </w:pPr>
      <w:r>
        <w:rPr>
          <w:rFonts w:ascii="宋体" w:hAnsi="宋体" w:eastAsia="宋体" w:cs="宋体"/>
          <w:b/>
          <w:highlight w:val="none"/>
        </w:rPr>
        <w:t xml:space="preserve">第二条 </w:t>
      </w:r>
      <w:r>
        <w:rPr>
          <w:rFonts w:ascii="宋体" w:hAnsi="宋体" w:eastAsia="宋体" w:cs="宋体"/>
          <w:highlight w:val="none"/>
        </w:rPr>
        <w:t>本次项目评标采用</w:t>
      </w:r>
      <w:r>
        <w:rPr>
          <w:rFonts w:ascii="宋体" w:hAnsi="宋体" w:eastAsia="宋体" w:cs="宋体"/>
          <w:b/>
          <w:highlight w:val="none"/>
        </w:rPr>
        <w:t>经评审的有效低价法</w:t>
      </w:r>
      <w:r>
        <w:rPr>
          <w:rFonts w:ascii="宋体" w:hAnsi="宋体" w:eastAsia="宋体" w:cs="宋体"/>
          <w:highlight w:val="none"/>
        </w:rPr>
        <w:t>作为对供应商标书的比较方法。</w:t>
      </w:r>
    </w:p>
    <w:p w14:paraId="623937CA">
      <w:pPr>
        <w:spacing w:line="360" w:lineRule="auto"/>
        <w:ind w:firstLine="420" w:firstLineChars="200"/>
        <w:jc w:val="left"/>
        <w:rPr>
          <w:rFonts w:ascii="宋体" w:hAnsi="宋体" w:eastAsia="宋体" w:cs="宋体"/>
          <w:highlight w:val="none"/>
        </w:rPr>
      </w:pPr>
      <w:r>
        <w:rPr>
          <w:rFonts w:ascii="宋体" w:hAnsi="宋体" w:eastAsia="宋体" w:cs="宋体"/>
          <w:b/>
          <w:highlight w:val="none"/>
        </w:rPr>
        <w:t xml:space="preserve">第三条 </w:t>
      </w:r>
      <w:r>
        <w:rPr>
          <w:rFonts w:hint="eastAsia" w:ascii="宋体" w:hAnsi="宋体" w:eastAsia="宋体" w:cs="宋体"/>
          <w:highlight w:val="none"/>
        </w:rPr>
        <w:t>竞争性谈判小组</w:t>
      </w:r>
      <w:r>
        <w:rPr>
          <w:rFonts w:ascii="宋体" w:hAnsi="宋体" w:eastAsia="宋体" w:cs="宋体"/>
          <w:highlight w:val="none"/>
        </w:rPr>
        <w:t>构成：3人或以上单数组成竞争性谈判小组（以下简称谈判小组），负责本项目的评标工作，其中经济、技术等方面的专家不少于成员总数的三分之二。</w:t>
      </w:r>
    </w:p>
    <w:p w14:paraId="3AB0F9D0">
      <w:pPr>
        <w:spacing w:line="360" w:lineRule="auto"/>
        <w:ind w:firstLine="420" w:firstLineChars="200"/>
        <w:rPr>
          <w:rFonts w:ascii="宋体" w:hAnsi="宋体" w:eastAsia="宋体" w:cs="宋体"/>
          <w:highlight w:val="none"/>
        </w:rPr>
      </w:pPr>
      <w:r>
        <w:rPr>
          <w:rFonts w:ascii="宋体" w:hAnsi="宋体" w:eastAsia="宋体" w:cs="宋体"/>
          <w:b/>
          <w:highlight w:val="none"/>
        </w:rPr>
        <w:t xml:space="preserve">第四条 </w:t>
      </w:r>
      <w:r>
        <w:rPr>
          <w:rFonts w:ascii="宋体" w:hAnsi="宋体" w:eastAsia="宋体" w:cs="宋体"/>
          <w:highlight w:val="none"/>
        </w:rPr>
        <w:t>谈判小组按照“客观公正，实事求是”的原则，评价参加本次采购的供应商所提供的产品价格、性能、质量、服务及对竞争性谈判文件的符合性及响应性。</w:t>
      </w:r>
    </w:p>
    <w:p w14:paraId="76CF4FE2">
      <w:pPr>
        <w:spacing w:line="360" w:lineRule="auto"/>
        <w:ind w:right="-10"/>
        <w:jc w:val="center"/>
        <w:rPr>
          <w:rFonts w:ascii="宋体" w:hAnsi="宋体" w:eastAsia="宋体" w:cs="宋体"/>
          <w:highlight w:val="none"/>
        </w:rPr>
      </w:pPr>
      <w:r>
        <w:rPr>
          <w:rFonts w:ascii="宋体" w:hAnsi="宋体" w:eastAsia="宋体" w:cs="宋体"/>
          <w:b/>
          <w:highlight w:val="none"/>
        </w:rPr>
        <w:t>二．评标程序及评审细则</w:t>
      </w:r>
    </w:p>
    <w:p w14:paraId="72DEDB11">
      <w:pPr>
        <w:spacing w:line="360" w:lineRule="auto"/>
        <w:ind w:firstLine="420" w:firstLineChars="200"/>
        <w:rPr>
          <w:rFonts w:ascii="宋体" w:hAnsi="宋体" w:eastAsia="宋体" w:cs="宋体"/>
          <w:highlight w:val="none"/>
        </w:rPr>
      </w:pPr>
      <w:r>
        <w:rPr>
          <w:rFonts w:ascii="宋体" w:hAnsi="宋体" w:eastAsia="宋体" w:cs="宋体"/>
          <w:b/>
          <w:highlight w:val="none"/>
        </w:rPr>
        <w:t>第五条</w:t>
      </w:r>
      <w:r>
        <w:rPr>
          <w:rFonts w:ascii="宋体" w:hAnsi="宋体" w:eastAsia="宋体" w:cs="宋体"/>
          <w:highlight w:val="none"/>
        </w:rPr>
        <w:t xml:space="preserve"> 评标工作于开标后进行。谈判小组应认真研究竞争性谈判文件，至少应了解和熟悉以下内容：</w:t>
      </w:r>
    </w:p>
    <w:p w14:paraId="5A773F28">
      <w:pPr>
        <w:spacing w:line="360" w:lineRule="auto"/>
        <w:ind w:firstLine="420" w:firstLineChars="200"/>
        <w:rPr>
          <w:rFonts w:ascii="宋体" w:hAnsi="宋体" w:eastAsia="宋体" w:cs="宋体"/>
          <w:highlight w:val="none"/>
        </w:rPr>
      </w:pPr>
      <w:r>
        <w:rPr>
          <w:rFonts w:ascii="宋体" w:hAnsi="宋体" w:eastAsia="宋体" w:cs="宋体"/>
          <w:highlight w:val="none"/>
        </w:rPr>
        <w:t>1、采购的目标；</w:t>
      </w:r>
    </w:p>
    <w:p w14:paraId="35C03B41">
      <w:pPr>
        <w:spacing w:line="360" w:lineRule="auto"/>
        <w:ind w:firstLine="420" w:firstLineChars="200"/>
        <w:rPr>
          <w:rFonts w:ascii="宋体" w:hAnsi="宋体" w:eastAsia="宋体" w:cs="宋体"/>
          <w:highlight w:val="none"/>
        </w:rPr>
      </w:pPr>
      <w:r>
        <w:rPr>
          <w:rFonts w:ascii="宋体" w:hAnsi="宋体" w:eastAsia="宋体" w:cs="宋体"/>
          <w:highlight w:val="none"/>
        </w:rPr>
        <w:t>2、采购项目的范围和性质；</w:t>
      </w:r>
    </w:p>
    <w:p w14:paraId="2988F54D">
      <w:pPr>
        <w:spacing w:line="360" w:lineRule="auto"/>
        <w:ind w:firstLine="420" w:firstLineChars="200"/>
        <w:rPr>
          <w:rFonts w:ascii="宋体" w:hAnsi="宋体" w:eastAsia="宋体" w:cs="宋体"/>
          <w:highlight w:val="none"/>
        </w:rPr>
      </w:pPr>
      <w:r>
        <w:rPr>
          <w:rFonts w:ascii="宋体" w:hAnsi="宋体" w:eastAsia="宋体" w:cs="宋体"/>
          <w:highlight w:val="none"/>
        </w:rPr>
        <w:t>3、竞争性谈判文件中规定的主要技术要求、标准和商务条款；</w:t>
      </w:r>
    </w:p>
    <w:p w14:paraId="7F6A8C72">
      <w:pPr>
        <w:spacing w:line="360" w:lineRule="auto"/>
        <w:ind w:firstLine="420" w:firstLineChars="200"/>
        <w:rPr>
          <w:rFonts w:ascii="宋体" w:hAnsi="宋体" w:eastAsia="宋体" w:cs="宋体"/>
          <w:highlight w:val="none"/>
        </w:rPr>
      </w:pPr>
      <w:r>
        <w:rPr>
          <w:rFonts w:ascii="宋体" w:hAnsi="宋体" w:eastAsia="宋体" w:cs="宋体"/>
          <w:highlight w:val="none"/>
        </w:rPr>
        <w:t>4、竞争性谈判文件规定的评标标准、评标方法和在评标过程中考虑的相关因素。</w:t>
      </w:r>
    </w:p>
    <w:p w14:paraId="50B8FA3D">
      <w:pPr>
        <w:spacing w:line="360" w:lineRule="auto"/>
        <w:ind w:firstLine="420" w:firstLineChars="200"/>
        <w:rPr>
          <w:rFonts w:ascii="Calibri" w:hAnsi="Calibri" w:eastAsia="Calibri" w:cs="Calibri"/>
          <w:highlight w:val="none"/>
        </w:rPr>
      </w:pPr>
      <w:r>
        <w:rPr>
          <w:rFonts w:ascii="宋体" w:hAnsi="宋体" w:eastAsia="宋体" w:cs="宋体"/>
          <w:highlight w:val="none"/>
        </w:rPr>
        <w:t>评标工作由</w:t>
      </w:r>
      <w:r>
        <w:rPr>
          <w:rFonts w:hint="eastAsia" w:ascii="宋体" w:hAnsi="宋体" w:eastAsia="宋体" w:cs="宋体"/>
          <w:highlight w:val="none"/>
        </w:rPr>
        <w:t>采购代理机构</w:t>
      </w:r>
      <w:r>
        <w:rPr>
          <w:rFonts w:ascii="宋体" w:hAnsi="宋体" w:eastAsia="宋体" w:cs="宋体"/>
          <w:highlight w:val="none"/>
        </w:rPr>
        <w:t>负责组织，具体评标事务由</w:t>
      </w:r>
      <w:r>
        <w:rPr>
          <w:rFonts w:hint="eastAsia" w:ascii="宋体" w:hAnsi="宋体" w:eastAsia="宋体" w:cs="宋体"/>
          <w:highlight w:val="none"/>
        </w:rPr>
        <w:t>采购代理机构</w:t>
      </w:r>
      <w:r>
        <w:rPr>
          <w:rFonts w:ascii="宋体" w:hAnsi="宋体" w:eastAsia="宋体" w:cs="宋体"/>
          <w:highlight w:val="none"/>
        </w:rPr>
        <w:t>依法组建的谈判小组负责。</w:t>
      </w:r>
    </w:p>
    <w:p w14:paraId="284F775A">
      <w:pPr>
        <w:spacing w:line="360" w:lineRule="auto"/>
        <w:ind w:firstLine="420" w:firstLineChars="200"/>
        <w:rPr>
          <w:rFonts w:ascii="Calibri" w:hAnsi="Calibri" w:eastAsia="Calibri" w:cs="Calibri"/>
          <w:highlight w:val="none"/>
        </w:rPr>
      </w:pPr>
      <w:r>
        <w:rPr>
          <w:rFonts w:ascii="宋体" w:hAnsi="宋体" w:eastAsia="宋体" w:cs="宋体"/>
          <w:b/>
          <w:highlight w:val="none"/>
        </w:rPr>
        <w:t>第六条</w:t>
      </w:r>
      <w:r>
        <w:rPr>
          <w:rFonts w:hint="eastAsia" w:ascii="宋体" w:hAnsi="宋体" w:eastAsia="宋体" w:cs="宋体"/>
          <w:b/>
          <w:highlight w:val="none"/>
        </w:rPr>
        <w:t xml:space="preserve"> </w:t>
      </w:r>
      <w:r>
        <w:rPr>
          <w:rFonts w:ascii="宋体" w:hAnsi="宋体" w:eastAsia="宋体" w:cs="宋体"/>
          <w:highlight w:val="none"/>
        </w:rPr>
        <w:t>评标工作由</w:t>
      </w:r>
      <w:r>
        <w:rPr>
          <w:rFonts w:hint="eastAsia" w:ascii="宋体" w:hAnsi="宋体" w:eastAsia="宋体" w:cs="宋体"/>
          <w:highlight w:val="none"/>
        </w:rPr>
        <w:t>采购代理机构</w:t>
      </w:r>
      <w:r>
        <w:rPr>
          <w:rFonts w:ascii="宋体" w:hAnsi="宋体" w:eastAsia="宋体" w:cs="宋体"/>
          <w:highlight w:val="none"/>
        </w:rPr>
        <w:t>负责组织，具体评标事务由</w:t>
      </w:r>
      <w:r>
        <w:rPr>
          <w:rFonts w:hint="eastAsia" w:ascii="宋体" w:hAnsi="宋体" w:eastAsia="宋体" w:cs="宋体"/>
          <w:highlight w:val="none"/>
        </w:rPr>
        <w:t>采购代理机构</w:t>
      </w:r>
      <w:r>
        <w:rPr>
          <w:rFonts w:ascii="宋体" w:hAnsi="宋体" w:eastAsia="宋体" w:cs="宋体"/>
          <w:highlight w:val="none"/>
        </w:rPr>
        <w:t>依法组建的谈判小组负责。谈判小组依据竞争性谈判文件的规定，采用经评审的有效低价法对供应商的响应文件和投标报价进行评审。谈判小组对响应文件的有效性、完整性和对竞争性谈判文件的响应程度进行审查，以确定是否对竞争性谈判文件的要求做出实质性响应。未对竞争性谈判文件做实质性响应的供应商，不得进入后续评审。谈判小组按下表内容进行投标有效性评审：</w:t>
      </w:r>
    </w:p>
    <w:p w14:paraId="5FFF9DEC">
      <w:pPr>
        <w:spacing w:line="360" w:lineRule="auto"/>
        <w:ind w:firstLine="420" w:firstLineChars="200"/>
        <w:rPr>
          <w:rFonts w:ascii="宋体" w:hAnsi="宋体" w:eastAsia="宋体" w:cs="宋体"/>
          <w:highlight w:val="none"/>
        </w:rPr>
      </w:pPr>
      <w:r>
        <w:rPr>
          <w:rFonts w:ascii="宋体" w:hAnsi="宋体" w:eastAsia="宋体" w:cs="宋体"/>
          <w:b/>
          <w:highlight w:val="none"/>
        </w:rPr>
        <w:t>第七条</w:t>
      </w:r>
      <w:r>
        <w:rPr>
          <w:rFonts w:ascii="宋体" w:hAnsi="宋体" w:eastAsia="宋体" w:cs="宋体"/>
          <w:highlight w:val="none"/>
        </w:rPr>
        <w:t xml:space="preserve"> </w:t>
      </w:r>
      <w:r>
        <w:rPr>
          <w:rFonts w:ascii="宋体" w:hAnsi="宋体" w:eastAsia="宋体" w:cs="宋体"/>
          <w:b/>
          <w:highlight w:val="none"/>
        </w:rPr>
        <w:t>有效投标应符合以下原则：</w:t>
      </w:r>
    </w:p>
    <w:p w14:paraId="6ED0EBBE">
      <w:pPr>
        <w:spacing w:line="360" w:lineRule="auto"/>
        <w:ind w:firstLine="420" w:firstLineChars="200"/>
        <w:rPr>
          <w:rFonts w:ascii="宋体" w:hAnsi="宋体" w:eastAsia="宋体" w:cs="宋体"/>
          <w:highlight w:val="none"/>
        </w:rPr>
      </w:pPr>
      <w:r>
        <w:rPr>
          <w:rFonts w:ascii="宋体" w:hAnsi="宋体" w:eastAsia="宋体" w:cs="宋体"/>
          <w:highlight w:val="none"/>
        </w:rPr>
        <w:t>1、满足竞争性谈判文件的实质性要求；</w:t>
      </w:r>
    </w:p>
    <w:p w14:paraId="553D9A0D">
      <w:pPr>
        <w:spacing w:line="360" w:lineRule="auto"/>
        <w:ind w:firstLine="420" w:firstLineChars="200"/>
        <w:rPr>
          <w:rFonts w:ascii="宋体" w:hAnsi="宋体" w:eastAsia="宋体" w:cs="宋体"/>
          <w:highlight w:val="none"/>
        </w:rPr>
      </w:pPr>
      <w:r>
        <w:rPr>
          <w:rFonts w:ascii="宋体" w:hAnsi="宋体" w:eastAsia="宋体" w:cs="宋体"/>
          <w:highlight w:val="none"/>
        </w:rPr>
        <w:t>2、无重大偏离、无采购人不能接受的附加条件；</w:t>
      </w:r>
    </w:p>
    <w:p w14:paraId="09423DFB">
      <w:pPr>
        <w:spacing w:line="360" w:lineRule="auto"/>
        <w:ind w:firstLine="420" w:firstLineChars="200"/>
        <w:rPr>
          <w:rFonts w:ascii="宋体" w:hAnsi="宋体" w:eastAsia="宋体" w:cs="宋体"/>
          <w:highlight w:val="none"/>
        </w:rPr>
      </w:pPr>
      <w:r>
        <w:rPr>
          <w:rFonts w:ascii="宋体" w:hAnsi="宋体" w:eastAsia="宋体" w:cs="宋体"/>
          <w:highlight w:val="none"/>
        </w:rPr>
        <w:t>3、通过投标有效性评审；</w:t>
      </w:r>
    </w:p>
    <w:p w14:paraId="63D1D4EB">
      <w:pPr>
        <w:spacing w:line="360" w:lineRule="auto"/>
        <w:ind w:firstLine="420" w:firstLineChars="200"/>
        <w:rPr>
          <w:rFonts w:ascii="宋体" w:hAnsi="宋体" w:eastAsia="宋体" w:cs="宋体"/>
          <w:highlight w:val="none"/>
        </w:rPr>
      </w:pPr>
      <w:r>
        <w:rPr>
          <w:rFonts w:ascii="宋体" w:hAnsi="宋体" w:eastAsia="宋体" w:cs="宋体"/>
          <w:highlight w:val="none"/>
        </w:rPr>
        <w:t>4、谈判小组依据竞争性谈判文件认定的其他原则。</w:t>
      </w:r>
    </w:p>
    <w:p w14:paraId="5AE5F25B">
      <w:pPr>
        <w:tabs>
          <w:tab w:val="left" w:pos="360"/>
          <w:tab w:val="left" w:pos="540"/>
          <w:tab w:val="left" w:pos="2250"/>
        </w:tabs>
        <w:spacing w:line="360" w:lineRule="auto"/>
        <w:ind w:firstLine="420" w:firstLineChars="200"/>
        <w:jc w:val="left"/>
        <w:rPr>
          <w:rFonts w:ascii="宋体" w:hAnsi="宋体" w:eastAsia="宋体" w:cs="宋体"/>
          <w:b/>
          <w:highlight w:val="none"/>
        </w:rPr>
      </w:pPr>
      <w:r>
        <w:rPr>
          <w:rFonts w:ascii="宋体" w:hAnsi="宋体" w:eastAsia="宋体" w:cs="宋体"/>
          <w:b/>
          <w:highlight w:val="none"/>
        </w:rPr>
        <w:t>错误报价修正应符合以下原则：</w:t>
      </w:r>
    </w:p>
    <w:p w14:paraId="02F52B12">
      <w:pPr>
        <w:spacing w:line="360" w:lineRule="auto"/>
        <w:ind w:firstLine="420" w:firstLineChars="200"/>
        <w:jc w:val="left"/>
        <w:rPr>
          <w:rFonts w:ascii="宋体" w:hAnsi="宋体" w:eastAsia="宋体" w:cs="宋体"/>
          <w:highlight w:val="none"/>
        </w:rPr>
      </w:pPr>
      <w:r>
        <w:rPr>
          <w:rFonts w:ascii="宋体" w:hAnsi="宋体" w:eastAsia="宋体" w:cs="宋体"/>
          <w:highlight w:val="none"/>
        </w:rPr>
        <w:t>1、计算上的算术错误。修正错误的原则如下:</w:t>
      </w:r>
    </w:p>
    <w:p w14:paraId="02D7A112">
      <w:pPr>
        <w:spacing w:line="360" w:lineRule="auto"/>
        <w:ind w:firstLine="420" w:firstLineChars="200"/>
        <w:jc w:val="left"/>
        <w:rPr>
          <w:rFonts w:ascii="宋体" w:hAnsi="宋体" w:eastAsia="宋体" w:cs="宋体"/>
          <w:b/>
          <w:highlight w:val="none"/>
        </w:rPr>
      </w:pPr>
      <w:r>
        <w:rPr>
          <w:rFonts w:ascii="宋体" w:hAnsi="宋体" w:eastAsia="宋体" w:cs="宋体"/>
          <w:highlight w:val="none"/>
        </w:rPr>
        <w:t>(1)竞争性谈判响应文件中投标函内容与竞争性谈判响应文件中明细表内容不一致的，以投标函为准。</w:t>
      </w:r>
    </w:p>
    <w:p w14:paraId="69E754E2">
      <w:pPr>
        <w:spacing w:line="360" w:lineRule="auto"/>
        <w:ind w:firstLine="420" w:firstLineChars="200"/>
        <w:jc w:val="left"/>
        <w:rPr>
          <w:rFonts w:ascii="宋体" w:hAnsi="宋体" w:eastAsia="宋体" w:cs="宋体"/>
          <w:highlight w:val="none"/>
        </w:rPr>
      </w:pPr>
      <w:r>
        <w:rPr>
          <w:rFonts w:ascii="宋体" w:hAnsi="宋体" w:eastAsia="宋体" w:cs="宋体"/>
          <w:highlight w:val="none"/>
        </w:rPr>
        <w:t>(2)如果数字表示的金额和用文字表示的金额不一致时，以文字表示的金额为准;</w:t>
      </w:r>
    </w:p>
    <w:p w14:paraId="260BD77A">
      <w:pPr>
        <w:spacing w:line="360" w:lineRule="auto"/>
        <w:ind w:firstLine="420" w:firstLineChars="200"/>
        <w:jc w:val="left"/>
        <w:rPr>
          <w:rFonts w:ascii="宋体" w:hAnsi="宋体" w:eastAsia="宋体" w:cs="宋体"/>
          <w:highlight w:val="none"/>
        </w:rPr>
      </w:pPr>
      <w:r>
        <w:rPr>
          <w:rFonts w:ascii="宋体" w:hAnsi="宋体" w:eastAsia="宋体" w:cs="宋体"/>
          <w:highlight w:val="none"/>
        </w:rPr>
        <w:t>(3)如果单价与数量的乘积和总价不一致，以单价为准。当小数点有明显的错误时，评标小组将以总价为准，并修正其单价。</w:t>
      </w:r>
    </w:p>
    <w:p w14:paraId="27699A0D">
      <w:pPr>
        <w:spacing w:line="360" w:lineRule="auto"/>
        <w:ind w:firstLine="420" w:firstLineChars="200"/>
        <w:jc w:val="left"/>
        <w:rPr>
          <w:rFonts w:ascii="宋体" w:hAnsi="宋体" w:eastAsia="宋体" w:cs="宋体"/>
          <w:highlight w:val="none"/>
        </w:rPr>
      </w:pPr>
      <w:r>
        <w:rPr>
          <w:rFonts w:ascii="宋体" w:hAnsi="宋体" w:eastAsia="宋体" w:cs="宋体"/>
          <w:highlight w:val="none"/>
        </w:rPr>
        <w:t>(4)谈判小组将允许</w:t>
      </w:r>
      <w:r>
        <w:rPr>
          <w:rFonts w:hint="eastAsia" w:ascii="宋体" w:hAnsi="宋体" w:eastAsia="宋体" w:cs="宋体"/>
          <w:highlight w:val="none"/>
        </w:rPr>
        <w:t>供应商</w:t>
      </w:r>
      <w:r>
        <w:rPr>
          <w:rFonts w:ascii="宋体" w:hAnsi="宋体" w:eastAsia="宋体" w:cs="宋体"/>
          <w:highlight w:val="none"/>
        </w:rPr>
        <w:t>修改其投标中不构成重大偏离的微小的、非正规的、不一致的或不规则的地方，但这些修改不能影响任何</w:t>
      </w:r>
      <w:r>
        <w:rPr>
          <w:rFonts w:hint="eastAsia" w:ascii="宋体" w:hAnsi="宋体" w:eastAsia="宋体" w:cs="宋体"/>
          <w:highlight w:val="none"/>
        </w:rPr>
        <w:t>供应商</w:t>
      </w:r>
      <w:r>
        <w:rPr>
          <w:rFonts w:ascii="宋体" w:hAnsi="宋体" w:eastAsia="宋体" w:cs="宋体"/>
          <w:highlight w:val="none"/>
        </w:rPr>
        <w:t>的名次相应排列。</w:t>
      </w:r>
    </w:p>
    <w:p w14:paraId="57A98D0D">
      <w:pPr>
        <w:spacing w:line="360" w:lineRule="auto"/>
        <w:ind w:firstLine="420" w:firstLineChars="200"/>
        <w:jc w:val="left"/>
        <w:rPr>
          <w:rFonts w:ascii="宋体" w:hAnsi="宋体" w:eastAsia="宋体" w:cs="宋体"/>
          <w:highlight w:val="none"/>
        </w:rPr>
      </w:pPr>
      <w:r>
        <w:rPr>
          <w:rFonts w:ascii="宋体" w:hAnsi="宋体" w:eastAsia="宋体" w:cs="宋体"/>
          <w:highlight w:val="none"/>
        </w:rPr>
        <w:t>2、报价关键漏（缺）项处理：</w:t>
      </w:r>
    </w:p>
    <w:p w14:paraId="7423F76C">
      <w:pPr>
        <w:spacing w:line="360" w:lineRule="auto"/>
        <w:ind w:firstLine="420" w:firstLineChars="200"/>
        <w:jc w:val="left"/>
        <w:rPr>
          <w:rFonts w:ascii="宋体" w:hAnsi="宋体" w:eastAsia="宋体" w:cs="宋体"/>
          <w:highlight w:val="none"/>
        </w:rPr>
      </w:pPr>
      <w:r>
        <w:rPr>
          <w:rFonts w:ascii="宋体" w:hAnsi="宋体" w:eastAsia="宋体" w:cs="宋体"/>
          <w:highlight w:val="none"/>
        </w:rPr>
        <w:t>谈判小组对合格的</w:t>
      </w:r>
      <w:r>
        <w:rPr>
          <w:rFonts w:hint="eastAsia" w:ascii="宋体" w:hAnsi="宋体" w:eastAsia="宋体" w:cs="宋体"/>
          <w:highlight w:val="none"/>
        </w:rPr>
        <w:t>供应商</w:t>
      </w:r>
      <w:r>
        <w:rPr>
          <w:rFonts w:ascii="宋体" w:hAnsi="宋体" w:eastAsia="宋体" w:cs="宋体"/>
          <w:highlight w:val="none"/>
        </w:rPr>
        <w:t>的投标报价进行详细分析、核查，检查其是否存在关键漏（缺）报项，若存在关键漏（缺）报项，在评审时取其他有效</w:t>
      </w:r>
      <w:r>
        <w:rPr>
          <w:rFonts w:hint="eastAsia" w:ascii="宋体" w:hAnsi="宋体" w:eastAsia="宋体" w:cs="宋体"/>
          <w:highlight w:val="none"/>
        </w:rPr>
        <w:t>供应商</w:t>
      </w:r>
      <w:r>
        <w:rPr>
          <w:rFonts w:ascii="宋体" w:hAnsi="宋体" w:eastAsia="宋体" w:cs="宋体"/>
          <w:highlight w:val="none"/>
        </w:rPr>
        <w:t>的该项有效报价中的最高报价加入评审价进行评审，对多报项及赠送项的价格评审时不予核减报价进行评审。评标小组按照竞争性谈判文件规定对</w:t>
      </w:r>
      <w:r>
        <w:rPr>
          <w:rFonts w:hint="eastAsia" w:ascii="宋体" w:hAnsi="宋体" w:eastAsia="宋体" w:cs="宋体"/>
          <w:highlight w:val="none"/>
        </w:rPr>
        <w:t>供应商</w:t>
      </w:r>
      <w:r>
        <w:rPr>
          <w:rFonts w:ascii="宋体" w:hAnsi="宋体" w:eastAsia="宋体" w:cs="宋体"/>
          <w:highlight w:val="none"/>
        </w:rPr>
        <w:t>报价进行调整修正，调整后的价格对</w:t>
      </w:r>
      <w:r>
        <w:rPr>
          <w:rFonts w:hint="eastAsia" w:ascii="宋体" w:hAnsi="宋体" w:eastAsia="宋体" w:cs="宋体"/>
          <w:highlight w:val="none"/>
        </w:rPr>
        <w:t>供应商</w:t>
      </w:r>
      <w:r>
        <w:rPr>
          <w:rFonts w:ascii="宋体" w:hAnsi="宋体" w:eastAsia="宋体" w:cs="宋体"/>
          <w:highlight w:val="none"/>
        </w:rPr>
        <w:t>具有约束力。如果</w:t>
      </w:r>
      <w:r>
        <w:rPr>
          <w:rFonts w:hint="eastAsia" w:ascii="宋体" w:hAnsi="宋体" w:eastAsia="宋体" w:cs="宋体"/>
          <w:highlight w:val="none"/>
        </w:rPr>
        <w:t>供应商</w:t>
      </w:r>
      <w:r>
        <w:rPr>
          <w:rFonts w:ascii="宋体" w:hAnsi="宋体" w:eastAsia="宋体" w:cs="宋体"/>
          <w:highlight w:val="none"/>
        </w:rPr>
        <w:t>不接受修正后的报价，则其报价将被拒绝，其竞争性谈判响应文件为无效竞争性谈判响应文件。</w:t>
      </w:r>
    </w:p>
    <w:p w14:paraId="795C9A84">
      <w:pPr>
        <w:spacing w:line="360" w:lineRule="auto"/>
        <w:ind w:firstLine="420" w:firstLineChars="200"/>
        <w:jc w:val="left"/>
        <w:rPr>
          <w:rFonts w:ascii="宋体" w:hAnsi="宋体" w:eastAsia="宋体" w:cs="宋体"/>
          <w:highlight w:val="none"/>
        </w:rPr>
      </w:pPr>
      <w:r>
        <w:rPr>
          <w:rFonts w:ascii="宋体" w:hAnsi="宋体" w:eastAsia="宋体" w:cs="宋体"/>
          <w:highlight w:val="none"/>
        </w:rPr>
        <w:t>3、评标过程中，如果评标小组一致认定供应商报价不合理的，可以要求供应商提供合理说明，否则评标小组可以认定其报价无效。</w:t>
      </w:r>
    </w:p>
    <w:p w14:paraId="689FDA40">
      <w:pPr>
        <w:spacing w:line="360" w:lineRule="auto"/>
        <w:ind w:firstLine="420" w:firstLineChars="200"/>
        <w:rPr>
          <w:rFonts w:ascii="Calibri" w:hAnsi="Calibri" w:eastAsia="Calibri" w:cs="Calibri"/>
          <w:highlight w:val="none"/>
        </w:rPr>
      </w:pPr>
      <w:r>
        <w:rPr>
          <w:rFonts w:ascii="宋体" w:hAnsi="宋体" w:eastAsia="宋体" w:cs="宋体"/>
          <w:b/>
          <w:highlight w:val="none"/>
        </w:rPr>
        <w:t>第</w:t>
      </w:r>
      <w:r>
        <w:rPr>
          <w:rFonts w:hint="eastAsia" w:ascii="宋体" w:hAnsi="宋体" w:eastAsia="宋体" w:cs="宋体"/>
          <w:b/>
          <w:highlight w:val="none"/>
        </w:rPr>
        <w:t>八</w:t>
      </w:r>
      <w:r>
        <w:rPr>
          <w:rFonts w:ascii="宋体" w:hAnsi="宋体" w:eastAsia="宋体" w:cs="宋体"/>
          <w:b/>
          <w:highlight w:val="none"/>
        </w:rPr>
        <w:t>条</w:t>
      </w:r>
      <w:r>
        <w:rPr>
          <w:rFonts w:ascii="宋体" w:hAnsi="宋体" w:eastAsia="宋体" w:cs="宋体"/>
          <w:highlight w:val="none"/>
        </w:rPr>
        <w:t xml:space="preserve"> 评审中，谈判小组发现供应商的响应文件中对同类问题表述不一致、前后矛盾、有明显文字和计算错误的内容、有可能不符合竞争性谈判文件规定等情况需要澄清时，谈判小组将以询标的方式告知并要求供应商以书面方式进行必要的澄清、说明。对于询标后判定为不符合竞争性谈判文件的响应文件，评委要提出充足的否定理由。最终对供应商的评审结论分为通过和未通过。</w:t>
      </w:r>
    </w:p>
    <w:p w14:paraId="50A78021">
      <w:pPr>
        <w:spacing w:line="360" w:lineRule="auto"/>
        <w:ind w:firstLine="420" w:firstLineChars="200"/>
        <w:jc w:val="left"/>
        <w:rPr>
          <w:rFonts w:ascii="宋体" w:hAnsi="宋体" w:eastAsia="宋体" w:cs="宋体"/>
          <w:highlight w:val="none"/>
        </w:rPr>
      </w:pPr>
      <w:r>
        <w:rPr>
          <w:rFonts w:ascii="宋体" w:hAnsi="宋体" w:eastAsia="宋体" w:cs="宋体"/>
          <w:b/>
          <w:highlight w:val="none"/>
        </w:rPr>
        <w:t>第</w:t>
      </w:r>
      <w:r>
        <w:rPr>
          <w:rFonts w:hint="eastAsia" w:ascii="宋体" w:hAnsi="宋体" w:eastAsia="宋体" w:cs="宋体"/>
          <w:b/>
          <w:highlight w:val="none"/>
        </w:rPr>
        <w:t>九</w:t>
      </w:r>
      <w:r>
        <w:rPr>
          <w:rFonts w:ascii="宋体" w:hAnsi="宋体" w:eastAsia="宋体" w:cs="宋体"/>
          <w:b/>
          <w:highlight w:val="none"/>
        </w:rPr>
        <w:t>条</w:t>
      </w:r>
      <w:r>
        <w:rPr>
          <w:rFonts w:ascii="宋体" w:hAnsi="宋体" w:eastAsia="宋体" w:cs="宋体"/>
          <w:highlight w:val="none"/>
        </w:rPr>
        <w:t xml:space="preserve"> 投标截止后供应商不足3家的，除采购任务取消情形外，按照以下方式处理：</w:t>
      </w:r>
    </w:p>
    <w:p w14:paraId="34D47EEB">
      <w:pPr>
        <w:spacing w:line="360" w:lineRule="auto"/>
        <w:ind w:firstLine="420" w:firstLineChars="200"/>
        <w:jc w:val="left"/>
        <w:rPr>
          <w:rFonts w:ascii="宋体" w:hAnsi="宋体" w:eastAsia="宋体" w:cs="宋体"/>
          <w:highlight w:val="none"/>
        </w:rPr>
      </w:pPr>
      <w:r>
        <w:rPr>
          <w:rFonts w:ascii="宋体" w:hAnsi="宋体" w:eastAsia="宋体" w:cs="宋体"/>
          <w:highlight w:val="none"/>
        </w:rPr>
        <w:t>1、竞争性谈判文件存在不合理条款或者采购程序不符合规定的，采购人、</w:t>
      </w:r>
      <w:r>
        <w:rPr>
          <w:rFonts w:hint="eastAsia" w:ascii="宋体" w:hAnsi="宋体" w:eastAsia="宋体" w:cs="宋体"/>
          <w:highlight w:val="none"/>
        </w:rPr>
        <w:t>采购代理机构</w:t>
      </w:r>
      <w:r>
        <w:rPr>
          <w:rFonts w:ascii="宋体" w:hAnsi="宋体" w:eastAsia="宋体" w:cs="宋体"/>
          <w:highlight w:val="none"/>
        </w:rPr>
        <w:t>改正后依法重新采购；</w:t>
      </w:r>
    </w:p>
    <w:p w14:paraId="3A64EB8A">
      <w:pPr>
        <w:spacing w:line="360" w:lineRule="auto"/>
        <w:ind w:firstLine="420" w:firstLineChars="200"/>
        <w:rPr>
          <w:rFonts w:ascii="宋体" w:hAnsi="宋体" w:eastAsia="宋体" w:cs="宋体"/>
          <w:color w:val="000000"/>
          <w:highlight w:val="none"/>
        </w:rPr>
      </w:pPr>
      <w:r>
        <w:rPr>
          <w:rFonts w:ascii="宋体" w:hAnsi="宋体" w:eastAsia="宋体" w:cs="宋体"/>
          <w:b/>
          <w:highlight w:val="none"/>
        </w:rPr>
        <w:t>第十条</w:t>
      </w:r>
      <w:r>
        <w:rPr>
          <w:rFonts w:hint="eastAsia" w:ascii="宋体" w:hAnsi="宋体" w:eastAsia="宋体" w:cs="宋体"/>
          <w:b/>
          <w:highlight w:val="none"/>
        </w:rPr>
        <w:t xml:space="preserve"> </w:t>
      </w:r>
      <w:r>
        <w:rPr>
          <w:rFonts w:ascii="宋体" w:hAnsi="宋体" w:eastAsia="宋体" w:cs="宋体"/>
          <w:highlight w:val="none"/>
        </w:rPr>
        <w:t>评委独立评审后，谈判小组对供应商某项指标如有不同意见，按照少数服从多数的原则，确定该项指标是否通过。</w:t>
      </w:r>
    </w:p>
    <w:p w14:paraId="320F0EA5">
      <w:pPr>
        <w:spacing w:line="360" w:lineRule="auto"/>
        <w:ind w:firstLine="420" w:firstLineChars="200"/>
        <w:rPr>
          <w:rFonts w:ascii="宋体" w:hAnsi="宋体" w:eastAsia="宋体" w:cs="宋体"/>
          <w:highlight w:val="none"/>
        </w:rPr>
      </w:pPr>
      <w:r>
        <w:rPr>
          <w:rFonts w:ascii="宋体" w:hAnsi="宋体" w:eastAsia="宋体" w:cs="宋体"/>
          <w:b/>
          <w:highlight w:val="none"/>
        </w:rPr>
        <w:t>第十</w:t>
      </w:r>
      <w:r>
        <w:rPr>
          <w:rFonts w:hint="eastAsia" w:ascii="宋体" w:hAnsi="宋体" w:eastAsia="宋体" w:cs="宋体"/>
          <w:b/>
          <w:highlight w:val="none"/>
        </w:rPr>
        <w:t>一</w:t>
      </w:r>
      <w:r>
        <w:rPr>
          <w:rFonts w:ascii="宋体" w:hAnsi="宋体" w:eastAsia="宋体" w:cs="宋体"/>
          <w:b/>
          <w:highlight w:val="none"/>
        </w:rPr>
        <w:t xml:space="preserve">条 </w:t>
      </w:r>
      <w:r>
        <w:rPr>
          <w:rFonts w:ascii="宋体" w:hAnsi="宋体" w:eastAsia="宋体" w:cs="宋体"/>
          <w:highlight w:val="none"/>
        </w:rPr>
        <w:t>谈判小组在评标过程中发现的问题，应当及时做出处理或者向采购人提出处理建议，并作书面记录。</w:t>
      </w:r>
    </w:p>
    <w:p w14:paraId="6900F609">
      <w:pPr>
        <w:spacing w:line="360" w:lineRule="auto"/>
        <w:ind w:firstLine="420" w:firstLineChars="200"/>
        <w:rPr>
          <w:rFonts w:ascii="宋体" w:hAnsi="宋体" w:eastAsia="宋体" w:cs="宋体"/>
          <w:highlight w:val="none"/>
        </w:rPr>
      </w:pPr>
      <w:r>
        <w:rPr>
          <w:rFonts w:ascii="宋体" w:hAnsi="宋体" w:eastAsia="宋体" w:cs="宋体"/>
          <w:b/>
          <w:highlight w:val="none"/>
        </w:rPr>
        <w:t>第十</w:t>
      </w:r>
      <w:r>
        <w:rPr>
          <w:rFonts w:hint="eastAsia" w:ascii="宋体" w:hAnsi="宋体" w:eastAsia="宋体" w:cs="宋体"/>
          <w:b/>
          <w:highlight w:val="none"/>
        </w:rPr>
        <w:t>二</w:t>
      </w:r>
      <w:r>
        <w:rPr>
          <w:rFonts w:ascii="宋体" w:hAnsi="宋体" w:eastAsia="宋体" w:cs="宋体"/>
          <w:b/>
          <w:highlight w:val="none"/>
        </w:rPr>
        <w:t xml:space="preserve">条 </w:t>
      </w:r>
      <w:r>
        <w:rPr>
          <w:rFonts w:ascii="宋体" w:hAnsi="宋体" w:eastAsia="宋体" w:cs="宋体"/>
          <w:highlight w:val="none"/>
        </w:rPr>
        <w:t>在评审过程中，谈判小组发现供应商的报价或者某些分项报价明显不合理或者低于成本，有可能影响商品质量和不能诚信履约的，应当要求其在规定的期限内提供文件予以解释说明，并提交相关证明材料；否则，谈判小组可以取消该供应商的中标候选资格，按顺序由排在后面的成交候选人递补，以此类推。</w:t>
      </w:r>
    </w:p>
    <w:p w14:paraId="18FDEE5D">
      <w:pPr>
        <w:spacing w:line="360" w:lineRule="auto"/>
        <w:ind w:firstLine="420" w:firstLineChars="200"/>
        <w:rPr>
          <w:rFonts w:ascii="宋体" w:hAnsi="宋体" w:eastAsia="宋体" w:cs="宋体"/>
          <w:highlight w:val="none"/>
        </w:rPr>
      </w:pPr>
      <w:r>
        <w:rPr>
          <w:rFonts w:ascii="宋体" w:hAnsi="宋体" w:eastAsia="宋体" w:cs="宋体"/>
          <w:b/>
          <w:highlight w:val="none"/>
        </w:rPr>
        <w:t>第十</w:t>
      </w:r>
      <w:r>
        <w:rPr>
          <w:rFonts w:hint="eastAsia" w:ascii="宋体" w:hAnsi="宋体" w:eastAsia="宋体" w:cs="宋体"/>
          <w:b/>
          <w:highlight w:val="none"/>
        </w:rPr>
        <w:t>三</w:t>
      </w:r>
      <w:r>
        <w:rPr>
          <w:rFonts w:ascii="宋体" w:hAnsi="宋体" w:eastAsia="宋体" w:cs="宋体"/>
          <w:b/>
          <w:highlight w:val="none"/>
        </w:rPr>
        <w:t>条</w:t>
      </w:r>
      <w:r>
        <w:rPr>
          <w:rFonts w:ascii="宋体" w:hAnsi="宋体" w:eastAsia="宋体" w:cs="宋体"/>
          <w:highlight w:val="none"/>
        </w:rPr>
        <w:t xml:space="preserve"> 评标后，竞争性谈判小组应制作评标报告。谈判小组全体成员均须在评标报告上签字。评审报告应如实记录本次评标的主要过程，全面反映评标过程中的各种不同的意见，以及其他澄清、说明、补正事项。对评审报告有异议的竞争性谈判小组成员，应当在报告上签署不同意见并说明理由，由竞争性谈判小组书面记录相关情况。竞争性谈判小组成员拒绝在报告上签字又不书面说明其不同意见和理由的，视为同意评审报告。</w:t>
      </w:r>
    </w:p>
    <w:p w14:paraId="7D50E70F">
      <w:pPr>
        <w:spacing w:line="360" w:lineRule="auto"/>
        <w:ind w:right="-10" w:firstLine="422"/>
        <w:jc w:val="center"/>
        <w:rPr>
          <w:rFonts w:ascii="宋体" w:hAnsi="宋体" w:eastAsia="宋体" w:cs="宋体"/>
          <w:highlight w:val="none"/>
        </w:rPr>
      </w:pPr>
      <w:r>
        <w:rPr>
          <w:rFonts w:ascii="宋体" w:hAnsi="宋体" w:eastAsia="宋体" w:cs="宋体"/>
          <w:b/>
          <w:highlight w:val="none"/>
        </w:rPr>
        <w:t>三．评标纪律</w:t>
      </w:r>
    </w:p>
    <w:p w14:paraId="3DDEFC33">
      <w:pPr>
        <w:spacing w:line="360" w:lineRule="auto"/>
        <w:ind w:firstLine="420" w:firstLineChars="200"/>
        <w:jc w:val="left"/>
        <w:rPr>
          <w:rFonts w:ascii="宋体" w:hAnsi="宋体" w:eastAsia="宋体" w:cs="宋体"/>
          <w:highlight w:val="none"/>
        </w:rPr>
      </w:pPr>
      <w:r>
        <w:rPr>
          <w:rFonts w:ascii="宋体" w:hAnsi="宋体" w:eastAsia="宋体" w:cs="宋体"/>
          <w:b/>
          <w:highlight w:val="none"/>
        </w:rPr>
        <w:t>第</w:t>
      </w:r>
      <w:r>
        <w:rPr>
          <w:rFonts w:hint="eastAsia" w:ascii="宋体" w:hAnsi="宋体" w:eastAsia="宋体" w:cs="宋体"/>
          <w:b/>
          <w:highlight w:val="none"/>
        </w:rPr>
        <w:t>十四</w:t>
      </w:r>
      <w:r>
        <w:rPr>
          <w:rFonts w:ascii="宋体" w:hAnsi="宋体" w:eastAsia="宋体" w:cs="宋体"/>
          <w:b/>
          <w:highlight w:val="none"/>
        </w:rPr>
        <w:t>条</w:t>
      </w:r>
      <w:r>
        <w:rPr>
          <w:rFonts w:ascii="宋体" w:hAnsi="宋体" w:eastAsia="宋体" w:cs="宋体"/>
          <w:highlight w:val="none"/>
        </w:rPr>
        <w:t>谈判小组和评标工作人员应严格遵守国家的法律、法规和规章制度；严格按照本次竞争性谈判文件进行评标；公正廉洁、不徇私情，不得损害国家利益；保护招、供应商的合法权益。</w:t>
      </w:r>
    </w:p>
    <w:p w14:paraId="19BF43A1">
      <w:pPr>
        <w:spacing w:line="360" w:lineRule="auto"/>
        <w:ind w:firstLine="420" w:firstLineChars="200"/>
        <w:rPr>
          <w:rFonts w:ascii="宋体" w:hAnsi="宋体" w:eastAsia="宋体" w:cs="宋体"/>
          <w:highlight w:val="none"/>
        </w:rPr>
      </w:pPr>
      <w:r>
        <w:rPr>
          <w:rFonts w:ascii="宋体" w:hAnsi="宋体" w:eastAsia="宋体" w:cs="宋体"/>
          <w:b/>
          <w:highlight w:val="none"/>
        </w:rPr>
        <w:t>第十</w:t>
      </w:r>
      <w:r>
        <w:rPr>
          <w:rFonts w:hint="eastAsia" w:ascii="宋体" w:hAnsi="宋体" w:eastAsia="宋体" w:cs="宋体"/>
          <w:b/>
          <w:highlight w:val="none"/>
        </w:rPr>
        <w:t>五</w:t>
      </w:r>
      <w:r>
        <w:rPr>
          <w:rFonts w:ascii="宋体" w:hAnsi="宋体" w:eastAsia="宋体" w:cs="宋体"/>
          <w:b/>
          <w:highlight w:val="none"/>
        </w:rPr>
        <w:t>条</w:t>
      </w:r>
      <w:r>
        <w:rPr>
          <w:rFonts w:ascii="宋体" w:hAnsi="宋体" w:eastAsia="宋体" w:cs="宋体"/>
          <w:highlight w:val="none"/>
        </w:rPr>
        <w:t xml:space="preserve"> 在评标过程中，评委、秘书组及其他评标工作人员必须对评标情况严格保密，任何人不得将评标情况透露给与供应商有关的单位和个人。如有违反评标纪律的情况发生，将依据《中华人民共和国政府采购法》及其他有关法律法规的规定，追究有关当事人的责任。</w:t>
      </w:r>
    </w:p>
    <w:p w14:paraId="36C3E380">
      <w:pPr>
        <w:spacing w:line="360" w:lineRule="auto"/>
        <w:ind w:firstLine="420" w:firstLineChars="200"/>
        <w:rPr>
          <w:rFonts w:ascii="宋体" w:hAnsi="宋体" w:eastAsia="宋体" w:cs="宋体"/>
          <w:highlight w:val="none"/>
        </w:rPr>
      </w:pPr>
      <w:r>
        <w:rPr>
          <w:rFonts w:ascii="宋体" w:hAnsi="宋体" w:eastAsia="宋体" w:cs="宋体"/>
          <w:b/>
          <w:highlight w:val="none"/>
        </w:rPr>
        <w:t>第十</w:t>
      </w:r>
      <w:r>
        <w:rPr>
          <w:rFonts w:hint="eastAsia" w:ascii="宋体" w:hAnsi="宋体" w:eastAsia="宋体" w:cs="宋体"/>
          <w:b/>
          <w:highlight w:val="none"/>
        </w:rPr>
        <w:t>六</w:t>
      </w:r>
      <w:r>
        <w:rPr>
          <w:rFonts w:ascii="宋体" w:hAnsi="宋体" w:eastAsia="宋体" w:cs="宋体"/>
          <w:b/>
          <w:highlight w:val="none"/>
        </w:rPr>
        <w:t xml:space="preserve">条 </w:t>
      </w:r>
      <w:r>
        <w:rPr>
          <w:rFonts w:ascii="宋体" w:hAnsi="宋体" w:eastAsia="宋体" w:cs="宋体"/>
          <w:highlight w:val="none"/>
        </w:rPr>
        <w:t>本评标办法的解释权属于采购人。</w:t>
      </w:r>
    </w:p>
    <w:p w14:paraId="6698D2B8">
      <w:pPr>
        <w:spacing w:line="360" w:lineRule="auto"/>
        <w:jc w:val="center"/>
        <w:rPr>
          <w:rFonts w:ascii="宋体" w:hAnsi="宋体" w:eastAsia="宋体" w:cs="宋体"/>
          <w:b/>
          <w:highlight w:val="none"/>
        </w:rPr>
      </w:pPr>
      <w:r>
        <w:rPr>
          <w:rFonts w:ascii="宋体" w:hAnsi="宋体" w:eastAsia="宋体" w:cs="宋体"/>
          <w:b/>
          <w:highlight w:val="none"/>
        </w:rPr>
        <w:t>四、评审结果</w:t>
      </w:r>
    </w:p>
    <w:p w14:paraId="361BD1AD">
      <w:pPr>
        <w:spacing w:line="360" w:lineRule="auto"/>
        <w:ind w:firstLine="420" w:firstLineChars="200"/>
        <w:jc w:val="left"/>
        <w:rPr>
          <w:rFonts w:ascii="宋体" w:hAnsi="宋体" w:eastAsia="宋体" w:cs="宋体"/>
          <w:b/>
          <w:color w:val="000000"/>
          <w:sz w:val="28"/>
          <w:highlight w:val="none"/>
        </w:rPr>
      </w:pPr>
      <w:r>
        <w:rPr>
          <w:rFonts w:ascii="宋体" w:hAnsi="宋体" w:eastAsia="宋体" w:cs="宋体"/>
          <w:highlight w:val="none"/>
        </w:rPr>
        <w:t>根据竞争性谈判文件规定的评标办法及标准，谈判小组按经评审有效最低价法，经评审向采购人推荐1</w:t>
      </w:r>
      <w:r>
        <w:rPr>
          <w:rFonts w:hint="eastAsia" w:ascii="宋体" w:hAnsi="宋体" w:eastAsia="宋体" w:cs="宋体"/>
          <w:highlight w:val="none"/>
        </w:rPr>
        <w:t>～3</w:t>
      </w:r>
      <w:r>
        <w:rPr>
          <w:rFonts w:ascii="宋体" w:hAnsi="宋体" w:eastAsia="宋体" w:cs="宋体"/>
          <w:highlight w:val="none"/>
        </w:rPr>
        <w:t>名的为成交候选人。</w:t>
      </w:r>
      <w:r>
        <w:rPr>
          <w:rFonts w:ascii="宋体" w:hAnsi="宋体" w:eastAsia="宋体" w:cs="宋体"/>
          <w:b/>
          <w:color w:val="000000"/>
          <w:sz w:val="28"/>
          <w:highlight w:val="none"/>
        </w:rPr>
        <w:br w:type="page"/>
      </w:r>
    </w:p>
    <w:p w14:paraId="6FD7E2E8">
      <w:pPr>
        <w:pStyle w:val="3"/>
        <w:rPr>
          <w:szCs w:val="32"/>
          <w:highlight w:val="none"/>
        </w:rPr>
      </w:pPr>
      <w:bookmarkStart w:id="11" w:name="_Toc11449"/>
      <w:bookmarkStart w:id="12" w:name="_Toc36049018"/>
      <w:bookmarkStart w:id="13" w:name="_Toc11946_WPSOffice_Level1"/>
      <w:r>
        <w:rPr>
          <w:szCs w:val="32"/>
          <w:highlight w:val="none"/>
        </w:rPr>
        <w:t>第五章 供应商须知</w:t>
      </w:r>
      <w:bookmarkEnd w:id="11"/>
      <w:bookmarkEnd w:id="12"/>
      <w:bookmarkEnd w:id="13"/>
    </w:p>
    <w:p w14:paraId="0C713970">
      <w:pPr>
        <w:spacing w:line="360" w:lineRule="auto"/>
        <w:rPr>
          <w:rFonts w:ascii="宋体" w:hAnsi="宋体" w:eastAsia="宋体" w:cs="宋体"/>
          <w:highlight w:val="none"/>
        </w:rPr>
      </w:pPr>
      <w:r>
        <w:rPr>
          <w:rFonts w:ascii="宋体" w:hAnsi="宋体" w:eastAsia="宋体" w:cs="宋体"/>
          <w:highlight w:val="none"/>
        </w:rPr>
        <w:t>一．总则</w:t>
      </w:r>
    </w:p>
    <w:p w14:paraId="6790C174">
      <w:pPr>
        <w:spacing w:line="360" w:lineRule="auto"/>
        <w:ind w:firstLine="422"/>
        <w:rPr>
          <w:rFonts w:ascii="宋体" w:hAnsi="宋体" w:eastAsia="宋体" w:cs="宋体"/>
          <w:highlight w:val="none"/>
        </w:rPr>
      </w:pPr>
      <w:r>
        <w:rPr>
          <w:rFonts w:ascii="宋体" w:hAnsi="宋体" w:eastAsia="宋体" w:cs="宋体"/>
          <w:highlight w:val="none"/>
        </w:rPr>
        <w:t>1.适用范围</w:t>
      </w:r>
    </w:p>
    <w:p w14:paraId="19B16563">
      <w:pPr>
        <w:spacing w:line="360" w:lineRule="auto"/>
        <w:ind w:firstLine="420"/>
        <w:jc w:val="left"/>
        <w:rPr>
          <w:rFonts w:ascii="宋体" w:hAnsi="宋体" w:eastAsia="宋体" w:cs="宋体"/>
          <w:highlight w:val="none"/>
        </w:rPr>
      </w:pPr>
      <w:r>
        <w:rPr>
          <w:rFonts w:ascii="宋体" w:hAnsi="宋体" w:eastAsia="宋体" w:cs="宋体"/>
          <w:highlight w:val="none"/>
        </w:rPr>
        <w:t>1.1、本竞争性谈判文件仅适用于文件内所述项目的</w:t>
      </w:r>
      <w:r>
        <w:rPr>
          <w:rFonts w:hint="eastAsia" w:ascii="宋体" w:hAnsi="宋体" w:eastAsia="宋体" w:cs="宋体"/>
          <w:highlight w:val="none"/>
          <w:lang w:val="en-US" w:eastAsia="zh-CN"/>
        </w:rPr>
        <w:t>采购内容</w:t>
      </w:r>
      <w:r>
        <w:rPr>
          <w:rFonts w:ascii="宋体" w:hAnsi="宋体" w:eastAsia="宋体" w:cs="宋体"/>
          <w:highlight w:val="none"/>
        </w:rPr>
        <w:t>。</w:t>
      </w:r>
    </w:p>
    <w:p w14:paraId="6C0529B7">
      <w:pPr>
        <w:spacing w:line="360" w:lineRule="auto"/>
        <w:ind w:firstLine="422"/>
        <w:rPr>
          <w:rFonts w:ascii="宋体" w:hAnsi="宋体" w:eastAsia="宋体" w:cs="宋体"/>
          <w:highlight w:val="none"/>
        </w:rPr>
      </w:pPr>
      <w:r>
        <w:rPr>
          <w:rFonts w:ascii="宋体" w:hAnsi="宋体" w:eastAsia="宋体" w:cs="宋体"/>
          <w:highlight w:val="none"/>
        </w:rPr>
        <w:t>2.有关定义</w:t>
      </w:r>
    </w:p>
    <w:p w14:paraId="1AF7C748">
      <w:pPr>
        <w:spacing w:line="360" w:lineRule="auto"/>
        <w:ind w:firstLine="420"/>
        <w:jc w:val="left"/>
        <w:rPr>
          <w:rFonts w:ascii="宋体" w:hAnsi="宋体" w:eastAsia="宋体" w:cs="宋体"/>
          <w:highlight w:val="none"/>
        </w:rPr>
      </w:pPr>
      <w:r>
        <w:rPr>
          <w:rFonts w:ascii="宋体" w:hAnsi="宋体" w:eastAsia="宋体" w:cs="宋体"/>
          <w:highlight w:val="none"/>
        </w:rPr>
        <w:t>2.1、采购人：系指本次采购项目的采购人方。</w:t>
      </w:r>
    </w:p>
    <w:p w14:paraId="07331A57">
      <w:pPr>
        <w:spacing w:line="360" w:lineRule="auto"/>
        <w:ind w:firstLine="420"/>
        <w:jc w:val="left"/>
        <w:rPr>
          <w:rFonts w:ascii="宋体" w:hAnsi="宋体" w:eastAsia="宋体" w:cs="宋体"/>
          <w:highlight w:val="none"/>
        </w:rPr>
      </w:pPr>
      <w:r>
        <w:rPr>
          <w:rFonts w:ascii="宋体" w:hAnsi="宋体" w:eastAsia="宋体" w:cs="宋体"/>
          <w:highlight w:val="none"/>
        </w:rPr>
        <w:t>2.2、代理机构：系指本次采购项目活动组织方。</w:t>
      </w:r>
    </w:p>
    <w:p w14:paraId="6C6B1EA5">
      <w:pPr>
        <w:spacing w:line="360" w:lineRule="auto"/>
        <w:ind w:firstLine="420"/>
        <w:jc w:val="left"/>
        <w:rPr>
          <w:rFonts w:ascii="宋体" w:hAnsi="宋体" w:eastAsia="宋体" w:cs="宋体"/>
          <w:highlight w:val="none"/>
        </w:rPr>
      </w:pPr>
      <w:r>
        <w:rPr>
          <w:rFonts w:ascii="宋体" w:hAnsi="宋体" w:eastAsia="宋体" w:cs="宋体"/>
          <w:highlight w:val="none"/>
        </w:rPr>
        <w:t>2.3、</w:t>
      </w:r>
      <w:r>
        <w:rPr>
          <w:rFonts w:hint="eastAsia" w:ascii="宋体" w:hAnsi="宋体" w:eastAsia="宋体" w:cs="宋体"/>
          <w:highlight w:val="none"/>
        </w:rPr>
        <w:t>供应商</w:t>
      </w:r>
      <w:r>
        <w:rPr>
          <w:rFonts w:ascii="宋体" w:hAnsi="宋体" w:eastAsia="宋体" w:cs="宋体"/>
          <w:highlight w:val="none"/>
        </w:rPr>
        <w:t>：系指购买了本竞争性谈判文件，且已经提交或者准备提交本次竞争性谈判响应文件的</w:t>
      </w:r>
      <w:r>
        <w:rPr>
          <w:rFonts w:hint="eastAsia" w:ascii="宋体" w:hAnsi="宋体" w:eastAsia="宋体" w:cs="宋体"/>
          <w:highlight w:val="none"/>
        </w:rPr>
        <w:t>法人</w:t>
      </w:r>
      <w:r>
        <w:rPr>
          <w:rFonts w:ascii="宋体" w:hAnsi="宋体" w:eastAsia="宋体" w:cs="宋体"/>
          <w:highlight w:val="none"/>
        </w:rPr>
        <w:t>。</w:t>
      </w:r>
    </w:p>
    <w:p w14:paraId="3CA7D09B">
      <w:pPr>
        <w:spacing w:line="360" w:lineRule="auto"/>
        <w:ind w:firstLine="422"/>
        <w:rPr>
          <w:rFonts w:ascii="宋体" w:hAnsi="宋体" w:eastAsia="宋体" w:cs="宋体"/>
          <w:highlight w:val="none"/>
        </w:rPr>
      </w:pPr>
      <w:r>
        <w:rPr>
          <w:rFonts w:ascii="宋体" w:hAnsi="宋体" w:eastAsia="宋体" w:cs="宋体"/>
          <w:highlight w:val="none"/>
        </w:rPr>
        <w:t>3. 资格审查方式及合格的</w:t>
      </w:r>
      <w:r>
        <w:rPr>
          <w:rFonts w:hint="eastAsia" w:ascii="宋体" w:hAnsi="宋体" w:eastAsia="宋体" w:cs="宋体"/>
          <w:highlight w:val="none"/>
        </w:rPr>
        <w:t>供应商</w:t>
      </w:r>
    </w:p>
    <w:p w14:paraId="29F8093B">
      <w:pPr>
        <w:spacing w:line="360" w:lineRule="auto"/>
        <w:ind w:firstLine="420"/>
        <w:jc w:val="left"/>
        <w:rPr>
          <w:rFonts w:ascii="宋体" w:hAnsi="宋体" w:eastAsia="宋体" w:cs="宋体"/>
          <w:highlight w:val="none"/>
        </w:rPr>
      </w:pPr>
      <w:r>
        <w:rPr>
          <w:rFonts w:ascii="宋体" w:hAnsi="宋体" w:eastAsia="宋体" w:cs="宋体"/>
          <w:highlight w:val="none"/>
        </w:rPr>
        <w:t>本项目采用</w:t>
      </w:r>
      <w:r>
        <w:rPr>
          <w:rFonts w:ascii="宋体" w:hAnsi="宋体" w:eastAsia="宋体" w:cs="宋体"/>
          <w:b/>
          <w:highlight w:val="none"/>
          <w:u w:val="single"/>
        </w:rPr>
        <w:t>资格后审</w:t>
      </w:r>
      <w:r>
        <w:rPr>
          <w:rFonts w:ascii="宋体" w:hAnsi="宋体" w:eastAsia="宋体" w:cs="宋体"/>
          <w:highlight w:val="none"/>
        </w:rPr>
        <w:t>方式确定合格的</w:t>
      </w:r>
      <w:r>
        <w:rPr>
          <w:rFonts w:hint="eastAsia" w:ascii="宋体" w:hAnsi="宋体" w:eastAsia="宋体" w:cs="宋体"/>
          <w:highlight w:val="none"/>
        </w:rPr>
        <w:t>供应商</w:t>
      </w:r>
      <w:r>
        <w:rPr>
          <w:rFonts w:ascii="宋体" w:hAnsi="宋体" w:eastAsia="宋体" w:cs="宋体"/>
          <w:highlight w:val="none"/>
        </w:rPr>
        <w:t>。</w:t>
      </w:r>
    </w:p>
    <w:p w14:paraId="4ED898CA">
      <w:pPr>
        <w:spacing w:line="360" w:lineRule="auto"/>
        <w:ind w:firstLine="420"/>
        <w:jc w:val="left"/>
        <w:rPr>
          <w:rFonts w:ascii="宋体" w:hAnsi="宋体" w:eastAsia="宋体" w:cs="宋体"/>
          <w:highlight w:val="none"/>
        </w:rPr>
      </w:pPr>
      <w:r>
        <w:rPr>
          <w:rFonts w:ascii="宋体" w:hAnsi="宋体" w:eastAsia="宋体" w:cs="宋体"/>
          <w:highlight w:val="none"/>
        </w:rPr>
        <w:t>3.1、合格的</w:t>
      </w:r>
      <w:r>
        <w:rPr>
          <w:rFonts w:hint="eastAsia" w:ascii="宋体" w:hAnsi="宋体" w:eastAsia="宋体" w:cs="宋体"/>
          <w:highlight w:val="none"/>
        </w:rPr>
        <w:t>供应商</w:t>
      </w:r>
      <w:r>
        <w:rPr>
          <w:rFonts w:ascii="宋体" w:hAnsi="宋体" w:eastAsia="宋体" w:cs="宋体"/>
          <w:highlight w:val="none"/>
        </w:rPr>
        <w:t>应符合竞争性谈判文件载明的投标资格。</w:t>
      </w:r>
    </w:p>
    <w:p w14:paraId="489D299A">
      <w:pPr>
        <w:spacing w:line="360" w:lineRule="auto"/>
        <w:ind w:firstLine="420"/>
        <w:jc w:val="left"/>
        <w:rPr>
          <w:rFonts w:ascii="宋体" w:hAnsi="宋体" w:eastAsia="宋体" w:cs="宋体"/>
          <w:highlight w:val="none"/>
        </w:rPr>
      </w:pPr>
      <w:r>
        <w:rPr>
          <w:rFonts w:ascii="宋体" w:hAnsi="宋体" w:eastAsia="宋体" w:cs="宋体"/>
          <w:highlight w:val="none"/>
        </w:rPr>
        <w:t>3.2、</w:t>
      </w:r>
      <w:r>
        <w:rPr>
          <w:rFonts w:hint="eastAsia" w:ascii="宋体" w:hAnsi="宋体" w:eastAsia="宋体" w:cs="宋体"/>
          <w:highlight w:val="none"/>
        </w:rPr>
        <w:t>供应商</w:t>
      </w:r>
      <w:r>
        <w:rPr>
          <w:rFonts w:ascii="宋体" w:hAnsi="宋体" w:eastAsia="宋体" w:cs="宋体"/>
          <w:highlight w:val="none"/>
        </w:rPr>
        <w:t>如果存在下列情形之一的，不得参加本项目投标：</w:t>
      </w:r>
    </w:p>
    <w:p w14:paraId="0CEA54E5">
      <w:pPr>
        <w:spacing w:line="360" w:lineRule="auto"/>
        <w:ind w:firstLine="420"/>
        <w:jc w:val="left"/>
        <w:rPr>
          <w:rFonts w:ascii="宋体" w:hAnsi="宋体" w:eastAsia="宋体" w:cs="宋体"/>
          <w:highlight w:val="none"/>
        </w:rPr>
      </w:pPr>
      <w:r>
        <w:rPr>
          <w:rFonts w:ascii="宋体" w:hAnsi="宋体" w:eastAsia="宋体" w:cs="宋体"/>
          <w:highlight w:val="none"/>
        </w:rPr>
        <w:t>（1）</w:t>
      </w:r>
      <w:r>
        <w:rPr>
          <w:rFonts w:hint="eastAsia" w:ascii="宋体" w:hAnsi="宋体" w:eastAsia="宋体" w:cs="宋体"/>
          <w:highlight w:val="none"/>
        </w:rPr>
        <w:t>供应商</w:t>
      </w:r>
      <w:r>
        <w:rPr>
          <w:rFonts w:ascii="宋体" w:hAnsi="宋体" w:eastAsia="宋体" w:cs="宋体"/>
          <w:highlight w:val="none"/>
        </w:rPr>
        <w:t>不得为采购人或代理机构的附属或相关机构；</w:t>
      </w:r>
    </w:p>
    <w:p w14:paraId="24D535E1">
      <w:pPr>
        <w:spacing w:line="360" w:lineRule="auto"/>
        <w:ind w:firstLine="420"/>
        <w:jc w:val="left"/>
        <w:rPr>
          <w:rFonts w:ascii="宋体" w:hAnsi="宋体" w:eastAsia="宋体" w:cs="宋体"/>
          <w:highlight w:val="none"/>
        </w:rPr>
      </w:pPr>
      <w:r>
        <w:rPr>
          <w:rFonts w:ascii="宋体" w:hAnsi="宋体" w:eastAsia="宋体" w:cs="宋体"/>
          <w:highlight w:val="none"/>
        </w:rPr>
        <w:t>（2）</w:t>
      </w:r>
      <w:r>
        <w:rPr>
          <w:rFonts w:hint="eastAsia" w:ascii="宋体" w:hAnsi="宋体" w:eastAsia="宋体" w:cs="宋体"/>
          <w:highlight w:val="none"/>
        </w:rPr>
        <w:t>供应商</w:t>
      </w:r>
      <w:r>
        <w:rPr>
          <w:rFonts w:ascii="宋体" w:hAnsi="宋体" w:eastAsia="宋体" w:cs="宋体"/>
          <w:highlight w:val="none"/>
        </w:rPr>
        <w:t>不得分包和转包，不得低于成本价投标；</w:t>
      </w:r>
    </w:p>
    <w:p w14:paraId="69D5BFAC">
      <w:pPr>
        <w:spacing w:line="360" w:lineRule="auto"/>
        <w:ind w:firstLine="420"/>
        <w:jc w:val="left"/>
        <w:rPr>
          <w:rFonts w:ascii="宋体" w:hAnsi="宋体" w:eastAsia="宋体" w:cs="宋体"/>
          <w:highlight w:val="none"/>
        </w:rPr>
      </w:pPr>
      <w:r>
        <w:rPr>
          <w:rFonts w:ascii="宋体" w:hAnsi="宋体" w:eastAsia="宋体" w:cs="宋体"/>
          <w:highlight w:val="none"/>
        </w:rPr>
        <w:t>（3）法律和行政法规规定的其他情形。</w:t>
      </w:r>
    </w:p>
    <w:p w14:paraId="489374AD">
      <w:pPr>
        <w:spacing w:line="360" w:lineRule="auto"/>
        <w:ind w:firstLine="422"/>
        <w:rPr>
          <w:rFonts w:ascii="宋体" w:hAnsi="宋体" w:eastAsia="宋体" w:cs="宋体"/>
          <w:highlight w:val="none"/>
        </w:rPr>
      </w:pPr>
      <w:r>
        <w:rPr>
          <w:rFonts w:ascii="宋体" w:hAnsi="宋体" w:eastAsia="宋体" w:cs="宋体"/>
          <w:highlight w:val="none"/>
        </w:rPr>
        <w:t>4.代理咨询费用</w:t>
      </w:r>
    </w:p>
    <w:p w14:paraId="69FA9F1C">
      <w:pPr>
        <w:tabs>
          <w:tab w:val="left" w:pos="567"/>
        </w:tabs>
        <w:spacing w:line="360" w:lineRule="auto"/>
        <w:ind w:firstLine="420"/>
        <w:jc w:val="left"/>
        <w:rPr>
          <w:rFonts w:ascii="宋体" w:hAnsi="宋体" w:eastAsia="宋体" w:cs="宋体"/>
          <w:highlight w:val="none"/>
        </w:rPr>
      </w:pPr>
      <w:r>
        <w:rPr>
          <w:rFonts w:hint="eastAsia" w:ascii="宋体" w:hAnsi="宋体" w:eastAsia="宋体" w:cs="宋体"/>
          <w:highlight w:val="none"/>
        </w:rPr>
        <w:t>供应商</w:t>
      </w:r>
      <w:r>
        <w:rPr>
          <w:rFonts w:ascii="宋体" w:hAnsi="宋体" w:eastAsia="宋体" w:cs="宋体"/>
          <w:highlight w:val="none"/>
        </w:rPr>
        <w:t>必须自行承担所有与参加本次投标有关的费用。不论投标的结果如何，采购人和代理机构在任何情况下均无义务和责任承担这些费用。成交供应商需承担专家会审和评标过程中产生的专家费用。</w:t>
      </w:r>
    </w:p>
    <w:p w14:paraId="625335B5">
      <w:pPr>
        <w:spacing w:line="360" w:lineRule="auto"/>
        <w:rPr>
          <w:rFonts w:ascii="宋体" w:hAnsi="宋体" w:eastAsia="宋体" w:cs="宋体"/>
          <w:highlight w:val="none"/>
        </w:rPr>
      </w:pPr>
      <w:r>
        <w:rPr>
          <w:rFonts w:ascii="宋体" w:hAnsi="宋体" w:eastAsia="宋体" w:cs="宋体"/>
          <w:highlight w:val="none"/>
        </w:rPr>
        <w:t>二、竞争性谈判文件</w:t>
      </w:r>
    </w:p>
    <w:p w14:paraId="53998FB0">
      <w:pPr>
        <w:spacing w:line="360" w:lineRule="auto"/>
        <w:ind w:firstLine="422"/>
        <w:rPr>
          <w:rFonts w:ascii="宋体" w:hAnsi="宋体" w:eastAsia="宋体" w:cs="宋体"/>
          <w:highlight w:val="none"/>
        </w:rPr>
      </w:pPr>
      <w:r>
        <w:rPr>
          <w:rFonts w:ascii="宋体" w:hAnsi="宋体" w:eastAsia="宋体" w:cs="宋体"/>
          <w:highlight w:val="none"/>
        </w:rPr>
        <w:t>5.竞争性谈判文件的组成</w:t>
      </w:r>
    </w:p>
    <w:p w14:paraId="1DCB3E49">
      <w:pPr>
        <w:spacing w:line="360" w:lineRule="auto"/>
        <w:ind w:firstLine="420"/>
        <w:rPr>
          <w:rFonts w:ascii="宋体" w:hAnsi="宋体" w:eastAsia="宋体" w:cs="宋体"/>
          <w:highlight w:val="none"/>
        </w:rPr>
      </w:pPr>
      <w:r>
        <w:rPr>
          <w:rFonts w:ascii="宋体" w:hAnsi="宋体" w:eastAsia="宋体" w:cs="宋体"/>
          <w:highlight w:val="none"/>
        </w:rPr>
        <w:t>5.1竞争性谈判文件用以阐明所需货物及服务内容和合同主要条款。竞争性谈判文件组成部分详见目录。</w:t>
      </w:r>
    </w:p>
    <w:p w14:paraId="766DD96C">
      <w:pPr>
        <w:spacing w:line="360" w:lineRule="auto"/>
        <w:ind w:firstLine="422"/>
        <w:rPr>
          <w:rFonts w:ascii="宋体" w:hAnsi="宋体" w:eastAsia="宋体" w:cs="宋体"/>
          <w:highlight w:val="none"/>
        </w:rPr>
      </w:pPr>
      <w:r>
        <w:rPr>
          <w:rFonts w:ascii="宋体" w:hAnsi="宋体" w:eastAsia="宋体" w:cs="宋体"/>
          <w:highlight w:val="none"/>
        </w:rPr>
        <w:t>6.竞争性谈判文件的澄清</w:t>
      </w:r>
    </w:p>
    <w:p w14:paraId="79364198">
      <w:pPr>
        <w:tabs>
          <w:tab w:val="left" w:pos="567"/>
        </w:tabs>
        <w:spacing w:line="360" w:lineRule="auto"/>
        <w:ind w:firstLine="420"/>
        <w:jc w:val="left"/>
        <w:rPr>
          <w:rFonts w:ascii="宋体" w:hAnsi="宋体" w:eastAsia="宋体" w:cs="宋体"/>
          <w:highlight w:val="none"/>
        </w:rPr>
      </w:pPr>
      <w:r>
        <w:rPr>
          <w:rFonts w:hint="eastAsia" w:ascii="宋体" w:hAnsi="宋体" w:eastAsia="宋体" w:cs="宋体"/>
          <w:highlight w:val="none"/>
        </w:rPr>
        <w:t>供应商</w:t>
      </w:r>
      <w:r>
        <w:rPr>
          <w:rFonts w:ascii="宋体" w:hAnsi="宋体" w:eastAsia="宋体" w:cs="宋体"/>
          <w:highlight w:val="none"/>
        </w:rPr>
        <w:t>对竞争性谈判文件如有疑问，可要求澄清。应在投标截止时间3日前</w:t>
      </w:r>
      <w:r>
        <w:rPr>
          <w:rFonts w:hint="eastAsia" w:ascii="宋体" w:hAnsi="宋体" w:eastAsia="宋体" w:cs="宋体"/>
          <w:highlight w:val="none"/>
        </w:rPr>
        <w:t>纸质版向代理机构</w:t>
      </w:r>
      <w:r>
        <w:rPr>
          <w:rFonts w:ascii="宋体" w:hAnsi="宋体" w:eastAsia="宋体" w:cs="宋体"/>
          <w:highlight w:val="none"/>
        </w:rPr>
        <w:t>提出答疑，逾期视同无异议。采购人对在此规定时间里收到的且需要做出澄清的问题予回复，该澄清内容为竞争性谈判文件的组成部分。</w:t>
      </w:r>
    </w:p>
    <w:p w14:paraId="10F9BC6C">
      <w:pPr>
        <w:spacing w:line="360" w:lineRule="auto"/>
        <w:ind w:firstLine="422"/>
        <w:rPr>
          <w:rFonts w:ascii="宋体" w:hAnsi="宋体" w:eastAsia="宋体" w:cs="宋体"/>
          <w:b/>
          <w:highlight w:val="none"/>
        </w:rPr>
      </w:pPr>
      <w:r>
        <w:rPr>
          <w:rFonts w:ascii="宋体" w:hAnsi="宋体" w:eastAsia="宋体" w:cs="宋体"/>
          <w:b/>
          <w:highlight w:val="none"/>
        </w:rPr>
        <w:t>7.竞争性谈判文件的修改</w:t>
      </w:r>
    </w:p>
    <w:p w14:paraId="3B80E2F2">
      <w:pPr>
        <w:spacing w:line="360" w:lineRule="auto"/>
        <w:ind w:firstLine="420"/>
        <w:rPr>
          <w:rFonts w:ascii="宋体" w:hAnsi="宋体" w:eastAsia="宋体" w:cs="宋体"/>
          <w:highlight w:val="none"/>
        </w:rPr>
      </w:pPr>
      <w:r>
        <w:rPr>
          <w:rFonts w:ascii="宋体" w:hAnsi="宋体" w:eastAsia="宋体" w:cs="宋体"/>
          <w:highlight w:val="none"/>
        </w:rPr>
        <w:t>7.1至投标截止时间3</w:t>
      </w:r>
      <w:r>
        <w:rPr>
          <w:rFonts w:hint="eastAsia" w:ascii="宋体" w:hAnsi="宋体" w:eastAsia="宋体" w:cs="宋体"/>
          <w:highlight w:val="none"/>
        </w:rPr>
        <w:t>个工作日</w:t>
      </w:r>
      <w:r>
        <w:rPr>
          <w:rFonts w:ascii="宋体" w:hAnsi="宋体" w:eastAsia="宋体" w:cs="宋体"/>
          <w:highlight w:val="none"/>
        </w:rPr>
        <w:t>前（如至原定截止时间不足3个</w:t>
      </w:r>
      <w:r>
        <w:rPr>
          <w:rFonts w:hint="eastAsia" w:ascii="宋体" w:hAnsi="宋体" w:eastAsia="宋体" w:cs="宋体"/>
          <w:highlight w:val="none"/>
        </w:rPr>
        <w:t>工作日</w:t>
      </w:r>
      <w:r>
        <w:rPr>
          <w:rFonts w:ascii="宋体" w:hAnsi="宋体" w:eastAsia="宋体" w:cs="宋体"/>
          <w:highlight w:val="none"/>
        </w:rPr>
        <w:t>，则需延长开标时间），代理机构可主动或依供应商要求澄清的问题而修改竞争性谈判文件，</w:t>
      </w:r>
      <w:r>
        <w:rPr>
          <w:rFonts w:hint="eastAsia" w:ascii="宋体" w:hAnsi="宋体" w:eastAsia="宋体" w:cs="宋体"/>
          <w:highlight w:val="none"/>
        </w:rPr>
        <w:t>邮箱发送至报名的供应商</w:t>
      </w:r>
      <w:r>
        <w:rPr>
          <w:rFonts w:ascii="宋体" w:hAnsi="宋体" w:eastAsia="宋体" w:cs="宋体"/>
          <w:highlight w:val="none"/>
        </w:rPr>
        <w:t>。该修改内容为竞争性谈判文件的组成部分，对供应商具有约束力。但本竞争性谈判文件第7.2条规定的推迟投标截止时间和开标时间情形不受本条约束。</w:t>
      </w:r>
    </w:p>
    <w:p w14:paraId="1CA136CD">
      <w:pPr>
        <w:spacing w:line="360" w:lineRule="auto"/>
        <w:ind w:firstLine="420"/>
        <w:rPr>
          <w:rFonts w:ascii="宋体" w:hAnsi="宋体" w:eastAsia="宋体" w:cs="宋体"/>
          <w:highlight w:val="none"/>
        </w:rPr>
      </w:pPr>
      <w:r>
        <w:rPr>
          <w:rFonts w:ascii="宋体" w:hAnsi="宋体" w:eastAsia="宋体" w:cs="宋体"/>
          <w:highlight w:val="none"/>
        </w:rPr>
        <w:t>7.2 为使</w:t>
      </w:r>
      <w:r>
        <w:rPr>
          <w:rFonts w:hint="eastAsia" w:ascii="宋体" w:hAnsi="宋体" w:eastAsia="宋体" w:cs="宋体"/>
          <w:highlight w:val="none"/>
        </w:rPr>
        <w:t>供应商</w:t>
      </w:r>
      <w:r>
        <w:rPr>
          <w:rFonts w:ascii="宋体" w:hAnsi="宋体" w:eastAsia="宋体" w:cs="宋体"/>
          <w:highlight w:val="none"/>
        </w:rPr>
        <w:t>在准备竞争性谈判响应文件时有合理的时间考虑竞争性谈判文件的修改，采购人可酌情推迟投标截止时间和开标时间，但应当至少在投标截止时间3个</w:t>
      </w:r>
      <w:r>
        <w:rPr>
          <w:rFonts w:hint="eastAsia" w:ascii="宋体" w:hAnsi="宋体" w:eastAsia="宋体" w:cs="宋体"/>
          <w:highlight w:val="none"/>
        </w:rPr>
        <w:t>工作日</w:t>
      </w:r>
      <w:r>
        <w:rPr>
          <w:rFonts w:ascii="宋体" w:hAnsi="宋体" w:eastAsia="宋体" w:cs="宋体"/>
          <w:highlight w:val="none"/>
        </w:rPr>
        <w:t>前将变更时间以书面形式通知所有</w:t>
      </w:r>
      <w:r>
        <w:rPr>
          <w:rFonts w:hint="eastAsia" w:ascii="宋体" w:hAnsi="宋体" w:eastAsia="宋体" w:cs="宋体"/>
          <w:highlight w:val="none"/>
        </w:rPr>
        <w:t>供应商</w:t>
      </w:r>
      <w:r>
        <w:rPr>
          <w:rFonts w:ascii="宋体" w:hAnsi="宋体" w:eastAsia="宋体" w:cs="宋体"/>
          <w:highlight w:val="none"/>
        </w:rPr>
        <w:t>，并在采购信息发布的媒体上发布更正</w:t>
      </w:r>
      <w:r>
        <w:rPr>
          <w:rFonts w:hint="eastAsia" w:ascii="宋体" w:hAnsi="宋体" w:eastAsia="宋体" w:cs="宋体"/>
          <w:highlight w:val="none"/>
        </w:rPr>
        <w:t>公告</w:t>
      </w:r>
      <w:r>
        <w:rPr>
          <w:rFonts w:ascii="宋体" w:hAnsi="宋体" w:eastAsia="宋体" w:cs="宋体"/>
          <w:highlight w:val="none"/>
        </w:rPr>
        <w:t>。该修改内容为竞争性谈判文件的组成部分。在此情况下，采购人和</w:t>
      </w:r>
      <w:r>
        <w:rPr>
          <w:rFonts w:hint="eastAsia" w:ascii="宋体" w:hAnsi="宋体" w:eastAsia="宋体" w:cs="宋体"/>
          <w:highlight w:val="none"/>
        </w:rPr>
        <w:t>供应商</w:t>
      </w:r>
      <w:r>
        <w:rPr>
          <w:rFonts w:ascii="宋体" w:hAnsi="宋体" w:eastAsia="宋体" w:cs="宋体"/>
          <w:highlight w:val="none"/>
        </w:rPr>
        <w:t>受投标截止期制约的所有权利和义务均应延长至新的截止日期。</w:t>
      </w:r>
    </w:p>
    <w:p w14:paraId="2EB0C847">
      <w:pPr>
        <w:spacing w:line="360" w:lineRule="auto"/>
        <w:rPr>
          <w:rFonts w:ascii="宋体" w:hAnsi="宋体" w:eastAsia="宋体" w:cs="宋体"/>
          <w:highlight w:val="none"/>
        </w:rPr>
      </w:pPr>
      <w:r>
        <w:rPr>
          <w:rFonts w:ascii="宋体" w:hAnsi="宋体" w:eastAsia="宋体" w:cs="宋体"/>
          <w:highlight w:val="none"/>
        </w:rPr>
        <w:t>三、竞争性谈判响应文件的编写</w:t>
      </w:r>
    </w:p>
    <w:p w14:paraId="7FB28F16">
      <w:pPr>
        <w:spacing w:line="360" w:lineRule="auto"/>
        <w:ind w:firstLine="422"/>
        <w:rPr>
          <w:rFonts w:ascii="宋体" w:hAnsi="宋体" w:eastAsia="宋体" w:cs="宋体"/>
          <w:highlight w:val="none"/>
        </w:rPr>
      </w:pPr>
      <w:r>
        <w:rPr>
          <w:rFonts w:ascii="宋体" w:hAnsi="宋体" w:eastAsia="宋体" w:cs="宋体"/>
          <w:highlight w:val="none"/>
        </w:rPr>
        <w:t>8.要求</w:t>
      </w:r>
    </w:p>
    <w:p w14:paraId="1E7855FF">
      <w:pPr>
        <w:spacing w:line="360" w:lineRule="auto"/>
        <w:ind w:firstLine="420"/>
        <w:jc w:val="left"/>
        <w:rPr>
          <w:rFonts w:ascii="宋体" w:hAnsi="宋体" w:eastAsia="宋体" w:cs="宋体"/>
          <w:highlight w:val="none"/>
        </w:rPr>
      </w:pPr>
      <w:r>
        <w:rPr>
          <w:rFonts w:ascii="宋体" w:hAnsi="宋体" w:eastAsia="宋体" w:cs="宋体"/>
          <w:highlight w:val="none"/>
        </w:rPr>
        <w:t>8.1</w:t>
      </w:r>
      <w:r>
        <w:rPr>
          <w:rFonts w:hint="eastAsia" w:ascii="宋体" w:hAnsi="宋体" w:eastAsia="宋体" w:cs="宋体"/>
          <w:highlight w:val="none"/>
        </w:rPr>
        <w:t>供应商</w:t>
      </w:r>
      <w:r>
        <w:rPr>
          <w:rFonts w:ascii="宋体" w:hAnsi="宋体" w:eastAsia="宋体" w:cs="宋体"/>
          <w:highlight w:val="none"/>
        </w:rPr>
        <w:t>应仔细阅读竞争性谈判文件的所有内容，按照竞争性谈判文件的要求提交竞争性谈判响应文件。竞争性谈判响应文件应对竞争性谈判文件的要求做出实质性响应，并保证所提供的全部资料的真实性，否则其投标将被拒绝。</w:t>
      </w:r>
    </w:p>
    <w:p w14:paraId="3A6ABD61">
      <w:pPr>
        <w:spacing w:line="360" w:lineRule="auto"/>
        <w:ind w:firstLine="422"/>
        <w:rPr>
          <w:rFonts w:ascii="宋体" w:hAnsi="宋体" w:eastAsia="宋体" w:cs="宋体"/>
          <w:highlight w:val="none"/>
        </w:rPr>
      </w:pPr>
      <w:r>
        <w:rPr>
          <w:rFonts w:ascii="宋体" w:hAnsi="宋体" w:eastAsia="宋体" w:cs="宋体"/>
          <w:highlight w:val="none"/>
        </w:rPr>
        <w:t>9.竞争性谈判响应文件语言</w:t>
      </w:r>
    </w:p>
    <w:p w14:paraId="461206FC">
      <w:pPr>
        <w:spacing w:line="360" w:lineRule="auto"/>
        <w:ind w:firstLine="420"/>
        <w:jc w:val="left"/>
        <w:rPr>
          <w:rFonts w:ascii="宋体" w:hAnsi="宋体" w:eastAsia="宋体" w:cs="宋体"/>
          <w:highlight w:val="none"/>
        </w:rPr>
      </w:pPr>
      <w:r>
        <w:rPr>
          <w:rFonts w:ascii="宋体" w:hAnsi="宋体" w:eastAsia="宋体" w:cs="宋体"/>
          <w:highlight w:val="none"/>
        </w:rPr>
        <w:t>竞争性谈判响应文件应用中文书写。竞争性谈判响应文件中所附或所引用的原件不是中文时，应附中文译本。各种计量单位及符号应采用国际上统一使用的公制计量单位和符号。金额单位为人民币。</w:t>
      </w:r>
    </w:p>
    <w:p w14:paraId="484977BE">
      <w:pPr>
        <w:spacing w:line="360" w:lineRule="auto"/>
        <w:ind w:firstLine="422"/>
        <w:rPr>
          <w:rFonts w:ascii="宋体" w:hAnsi="宋体" w:eastAsia="宋体" w:cs="宋体"/>
          <w:highlight w:val="none"/>
        </w:rPr>
      </w:pPr>
      <w:r>
        <w:rPr>
          <w:rFonts w:ascii="宋体" w:hAnsi="宋体" w:eastAsia="宋体" w:cs="宋体"/>
          <w:highlight w:val="none"/>
        </w:rPr>
        <w:t>10.竞争性谈判响应文件的组成</w:t>
      </w:r>
    </w:p>
    <w:p w14:paraId="362F704C">
      <w:pPr>
        <w:spacing w:line="360" w:lineRule="auto"/>
        <w:ind w:firstLine="420"/>
        <w:jc w:val="left"/>
        <w:rPr>
          <w:rFonts w:ascii="宋体" w:hAnsi="宋体" w:eastAsia="宋体" w:cs="宋体"/>
          <w:highlight w:val="none"/>
        </w:rPr>
      </w:pPr>
      <w:r>
        <w:rPr>
          <w:rFonts w:ascii="宋体" w:hAnsi="宋体" w:eastAsia="宋体" w:cs="宋体"/>
          <w:highlight w:val="none"/>
        </w:rPr>
        <w:t>竞争性谈判响应文件应包括下列部分：详见竞争性谈判响应文件格式</w:t>
      </w:r>
    </w:p>
    <w:p w14:paraId="57617DFE">
      <w:pPr>
        <w:spacing w:line="360" w:lineRule="auto"/>
        <w:ind w:firstLine="422"/>
        <w:rPr>
          <w:rFonts w:ascii="宋体" w:hAnsi="宋体" w:eastAsia="宋体" w:cs="宋体"/>
          <w:highlight w:val="none"/>
        </w:rPr>
      </w:pPr>
      <w:r>
        <w:rPr>
          <w:rFonts w:ascii="宋体" w:hAnsi="宋体" w:eastAsia="宋体" w:cs="宋体"/>
          <w:highlight w:val="none"/>
        </w:rPr>
        <w:t>11.投标有效期</w:t>
      </w:r>
    </w:p>
    <w:p w14:paraId="55698C39">
      <w:pPr>
        <w:spacing w:line="360" w:lineRule="auto"/>
        <w:ind w:firstLine="420"/>
        <w:jc w:val="left"/>
        <w:rPr>
          <w:rFonts w:ascii="宋体" w:hAnsi="宋体" w:eastAsia="宋体" w:cs="宋体"/>
          <w:highlight w:val="none"/>
        </w:rPr>
      </w:pPr>
      <w:r>
        <w:rPr>
          <w:rFonts w:ascii="宋体" w:hAnsi="宋体" w:eastAsia="宋体" w:cs="宋体"/>
          <w:highlight w:val="none"/>
        </w:rPr>
        <w:t>11.1竞争性谈判响应文件从投标截止期之后开始生效，在</w:t>
      </w:r>
      <w:r>
        <w:rPr>
          <w:rFonts w:hint="eastAsia" w:ascii="宋体" w:hAnsi="宋体" w:eastAsia="宋体" w:cs="宋体"/>
          <w:highlight w:val="none"/>
        </w:rPr>
        <w:t>供应商</w:t>
      </w:r>
      <w:r>
        <w:rPr>
          <w:rFonts w:ascii="宋体" w:hAnsi="宋体" w:eastAsia="宋体" w:cs="宋体"/>
          <w:highlight w:val="none"/>
        </w:rPr>
        <w:t>须知前附表所规定的期限内保持有效。有效期不足将导致其竞争性谈判响应文件被拒绝。</w:t>
      </w:r>
    </w:p>
    <w:p w14:paraId="2836FB9F">
      <w:pPr>
        <w:spacing w:line="360" w:lineRule="auto"/>
        <w:ind w:firstLine="420"/>
        <w:jc w:val="left"/>
        <w:rPr>
          <w:rFonts w:ascii="宋体" w:hAnsi="宋体" w:eastAsia="宋体" w:cs="宋体"/>
          <w:highlight w:val="none"/>
        </w:rPr>
      </w:pPr>
      <w:r>
        <w:rPr>
          <w:rFonts w:ascii="宋体" w:hAnsi="宋体" w:eastAsia="宋体" w:cs="宋体"/>
          <w:highlight w:val="none"/>
        </w:rPr>
        <w:t>11.2特殊情况下代理机构可于投标有效期满之前书面要求</w:t>
      </w:r>
      <w:r>
        <w:rPr>
          <w:rFonts w:hint="eastAsia" w:ascii="宋体" w:hAnsi="宋体" w:eastAsia="宋体" w:cs="宋体"/>
          <w:highlight w:val="none"/>
        </w:rPr>
        <w:t>供应商</w:t>
      </w:r>
      <w:r>
        <w:rPr>
          <w:rFonts w:ascii="宋体" w:hAnsi="宋体" w:eastAsia="宋体" w:cs="宋体"/>
          <w:highlight w:val="none"/>
        </w:rPr>
        <w:t>同意延长有效期，</w:t>
      </w:r>
      <w:r>
        <w:rPr>
          <w:rFonts w:hint="eastAsia" w:ascii="宋体" w:hAnsi="宋体" w:eastAsia="宋体" w:cs="宋体"/>
          <w:highlight w:val="none"/>
        </w:rPr>
        <w:t>供应商</w:t>
      </w:r>
      <w:r>
        <w:rPr>
          <w:rFonts w:ascii="宋体" w:hAnsi="宋体" w:eastAsia="宋体" w:cs="宋体"/>
          <w:highlight w:val="none"/>
        </w:rPr>
        <w:t>应在代理机构规定的期限内以书面形式予以答复。</w:t>
      </w:r>
      <w:r>
        <w:rPr>
          <w:rFonts w:hint="eastAsia" w:ascii="宋体" w:hAnsi="宋体" w:eastAsia="宋体" w:cs="宋体"/>
          <w:highlight w:val="none"/>
        </w:rPr>
        <w:t>供应商</w:t>
      </w:r>
      <w:r>
        <w:rPr>
          <w:rFonts w:ascii="宋体" w:hAnsi="宋体" w:eastAsia="宋体" w:cs="宋体"/>
          <w:highlight w:val="none"/>
        </w:rPr>
        <w:t>可以拒绝上述要求而其投标保证金可按规定予以退还，但其竞争性谈判响应文件为无效标。</w:t>
      </w:r>
      <w:r>
        <w:rPr>
          <w:rFonts w:hint="eastAsia" w:ascii="宋体" w:hAnsi="宋体" w:eastAsia="宋体" w:cs="宋体"/>
          <w:highlight w:val="none"/>
        </w:rPr>
        <w:t>供应商</w:t>
      </w:r>
      <w:r>
        <w:rPr>
          <w:rFonts w:ascii="宋体" w:hAnsi="宋体" w:eastAsia="宋体" w:cs="宋体"/>
          <w:highlight w:val="none"/>
        </w:rPr>
        <w:t>答复不明确或者逾期未答复的，均视为拒绝上述要求。对于接受该要求的</w:t>
      </w:r>
      <w:r>
        <w:rPr>
          <w:rFonts w:hint="eastAsia" w:ascii="宋体" w:hAnsi="宋体" w:eastAsia="宋体" w:cs="宋体"/>
          <w:highlight w:val="none"/>
        </w:rPr>
        <w:t>供应商</w:t>
      </w:r>
      <w:r>
        <w:rPr>
          <w:rFonts w:ascii="宋体" w:hAnsi="宋体" w:eastAsia="宋体" w:cs="宋体"/>
          <w:highlight w:val="none"/>
        </w:rPr>
        <w:t>，既不要求也不允许其修改竞争性谈判响应文件，但将要求其相应延长投标保证金有效期，有关退还和不予退还投标保证金的规定在投标有效期延长期内继续有效。</w:t>
      </w:r>
    </w:p>
    <w:p w14:paraId="7AE6B210">
      <w:pPr>
        <w:spacing w:line="360" w:lineRule="auto"/>
        <w:ind w:firstLine="422"/>
        <w:rPr>
          <w:rFonts w:ascii="宋体" w:hAnsi="宋体" w:eastAsia="宋体" w:cs="宋体"/>
          <w:highlight w:val="none"/>
        </w:rPr>
      </w:pPr>
      <w:r>
        <w:rPr>
          <w:rFonts w:ascii="宋体" w:hAnsi="宋体" w:eastAsia="宋体" w:cs="宋体"/>
          <w:highlight w:val="none"/>
        </w:rPr>
        <w:t>12.投标保证金</w:t>
      </w:r>
    </w:p>
    <w:p w14:paraId="0D41FC7A">
      <w:pPr>
        <w:spacing w:line="360" w:lineRule="auto"/>
        <w:ind w:firstLine="420"/>
        <w:jc w:val="left"/>
        <w:rPr>
          <w:rFonts w:ascii="宋体" w:hAnsi="宋体" w:eastAsia="宋体" w:cs="宋体"/>
          <w:highlight w:val="none"/>
        </w:rPr>
      </w:pPr>
      <w:r>
        <w:rPr>
          <w:rFonts w:ascii="宋体" w:hAnsi="宋体" w:eastAsia="宋体" w:cs="宋体"/>
          <w:highlight w:val="none"/>
        </w:rPr>
        <w:t>12.1 投标保证金为竞争性谈判响应文件的组成部分之一。</w:t>
      </w:r>
    </w:p>
    <w:p w14:paraId="00AACB90">
      <w:pPr>
        <w:spacing w:line="360" w:lineRule="auto"/>
        <w:ind w:firstLine="420"/>
        <w:jc w:val="left"/>
        <w:rPr>
          <w:rFonts w:ascii="宋体" w:hAnsi="宋体" w:eastAsia="宋体" w:cs="宋体"/>
          <w:highlight w:val="none"/>
        </w:rPr>
      </w:pPr>
      <w:r>
        <w:rPr>
          <w:rFonts w:ascii="宋体" w:hAnsi="宋体" w:eastAsia="宋体" w:cs="宋体"/>
          <w:highlight w:val="none"/>
        </w:rPr>
        <w:t xml:space="preserve">12.2 </w:t>
      </w:r>
      <w:r>
        <w:rPr>
          <w:rFonts w:hint="eastAsia" w:ascii="宋体" w:hAnsi="宋体" w:eastAsia="宋体" w:cs="宋体"/>
          <w:highlight w:val="none"/>
        </w:rPr>
        <w:t>供应商</w:t>
      </w:r>
      <w:r>
        <w:rPr>
          <w:rFonts w:ascii="宋体" w:hAnsi="宋体" w:eastAsia="宋体" w:cs="宋体"/>
          <w:highlight w:val="none"/>
        </w:rPr>
        <w:t>应在提交竞争性谈判响应文件同时向代理机构递交</w:t>
      </w:r>
      <w:r>
        <w:rPr>
          <w:rFonts w:hint="eastAsia" w:ascii="宋体" w:hAnsi="宋体" w:eastAsia="宋体" w:cs="宋体"/>
          <w:highlight w:val="none"/>
        </w:rPr>
        <w:t>供应商</w:t>
      </w:r>
      <w:r>
        <w:rPr>
          <w:rFonts w:ascii="宋体" w:hAnsi="宋体" w:eastAsia="宋体" w:cs="宋体"/>
          <w:highlight w:val="none"/>
        </w:rPr>
        <w:t>须知前附表要求的投标保证金。</w:t>
      </w:r>
    </w:p>
    <w:p w14:paraId="7B1AE9AC">
      <w:pPr>
        <w:spacing w:line="360" w:lineRule="auto"/>
        <w:ind w:firstLine="420"/>
        <w:jc w:val="left"/>
        <w:rPr>
          <w:rFonts w:ascii="宋体" w:hAnsi="宋体" w:eastAsia="宋体" w:cs="宋体"/>
          <w:highlight w:val="none"/>
        </w:rPr>
      </w:pPr>
      <w:r>
        <w:rPr>
          <w:rFonts w:ascii="宋体" w:hAnsi="宋体" w:eastAsia="宋体" w:cs="宋体"/>
          <w:highlight w:val="none"/>
        </w:rPr>
        <w:t>12.3 投标保证金用于保护本次采购活动免受</w:t>
      </w:r>
      <w:r>
        <w:rPr>
          <w:rFonts w:hint="eastAsia" w:ascii="宋体" w:hAnsi="宋体" w:eastAsia="宋体" w:cs="宋体"/>
          <w:highlight w:val="none"/>
        </w:rPr>
        <w:t>供应商</w:t>
      </w:r>
      <w:r>
        <w:rPr>
          <w:rFonts w:ascii="宋体" w:hAnsi="宋体" w:eastAsia="宋体" w:cs="宋体"/>
          <w:highlight w:val="none"/>
        </w:rPr>
        <w:t>的行为而引起的风险。</w:t>
      </w:r>
    </w:p>
    <w:p w14:paraId="76F129FA">
      <w:pPr>
        <w:spacing w:line="360" w:lineRule="auto"/>
        <w:ind w:firstLine="420"/>
        <w:jc w:val="left"/>
        <w:rPr>
          <w:rFonts w:ascii="宋体" w:hAnsi="宋体" w:eastAsia="宋体" w:cs="宋体"/>
          <w:highlight w:val="none"/>
        </w:rPr>
      </w:pPr>
      <w:r>
        <w:rPr>
          <w:rFonts w:ascii="宋体" w:hAnsi="宋体" w:eastAsia="宋体" w:cs="宋体"/>
          <w:highlight w:val="none"/>
        </w:rPr>
        <w:t>12.4投标保证金以前附表所述形式提交。</w:t>
      </w:r>
    </w:p>
    <w:p w14:paraId="5D4A2316">
      <w:pPr>
        <w:spacing w:line="360" w:lineRule="auto"/>
        <w:ind w:firstLine="420"/>
        <w:jc w:val="left"/>
        <w:rPr>
          <w:rFonts w:ascii="宋体" w:hAnsi="宋体" w:eastAsia="宋体" w:cs="宋体"/>
          <w:b/>
          <w:highlight w:val="none"/>
        </w:rPr>
      </w:pPr>
      <w:r>
        <w:rPr>
          <w:rFonts w:ascii="宋体" w:hAnsi="宋体" w:eastAsia="宋体" w:cs="宋体"/>
          <w:highlight w:val="none"/>
        </w:rPr>
        <w:t>12.5 未按规定递交投标保证金的投标，将被视为</w:t>
      </w:r>
      <w:r>
        <w:rPr>
          <w:rFonts w:ascii="宋体" w:hAnsi="宋体" w:eastAsia="宋体" w:cs="宋体"/>
          <w:b/>
          <w:highlight w:val="none"/>
        </w:rPr>
        <w:t>无效投标</w:t>
      </w:r>
      <w:r>
        <w:rPr>
          <w:rFonts w:ascii="宋体" w:hAnsi="宋体" w:eastAsia="宋体" w:cs="宋体"/>
          <w:highlight w:val="none"/>
        </w:rPr>
        <w:t>。</w:t>
      </w:r>
    </w:p>
    <w:p w14:paraId="621B925E">
      <w:pPr>
        <w:spacing w:line="360" w:lineRule="auto"/>
        <w:ind w:firstLine="420"/>
        <w:jc w:val="left"/>
        <w:rPr>
          <w:rFonts w:ascii="宋体" w:hAnsi="宋体" w:eastAsia="宋体" w:cs="宋体"/>
          <w:highlight w:val="none"/>
        </w:rPr>
      </w:pPr>
      <w:r>
        <w:rPr>
          <w:rFonts w:ascii="宋体" w:hAnsi="宋体" w:eastAsia="宋体" w:cs="宋体"/>
          <w:highlight w:val="none"/>
        </w:rPr>
        <w:t>12.6成交供应商和未成交供应商的投标保证金在成交供应商与采购人签订合同后的5个工作日内予以退还。</w:t>
      </w:r>
    </w:p>
    <w:p w14:paraId="75ED4F77">
      <w:pPr>
        <w:spacing w:line="360" w:lineRule="auto"/>
        <w:ind w:firstLine="420"/>
        <w:rPr>
          <w:rFonts w:ascii="宋体" w:hAnsi="宋体" w:eastAsia="宋体" w:cs="宋体"/>
          <w:highlight w:val="none"/>
        </w:rPr>
      </w:pPr>
      <w:r>
        <w:rPr>
          <w:rFonts w:ascii="宋体" w:hAnsi="宋体" w:eastAsia="宋体" w:cs="宋体"/>
          <w:highlight w:val="none"/>
        </w:rPr>
        <w:t>12.7 投标保证金的有效期与投标有效期一致。</w:t>
      </w:r>
    </w:p>
    <w:p w14:paraId="2F734705">
      <w:pPr>
        <w:spacing w:line="360" w:lineRule="auto"/>
        <w:ind w:firstLine="420"/>
        <w:rPr>
          <w:rFonts w:ascii="宋体" w:hAnsi="宋体" w:eastAsia="宋体" w:cs="宋体"/>
          <w:highlight w:val="none"/>
        </w:rPr>
      </w:pPr>
      <w:r>
        <w:rPr>
          <w:rFonts w:ascii="宋体" w:hAnsi="宋体" w:eastAsia="宋体" w:cs="宋体"/>
          <w:highlight w:val="none"/>
        </w:rPr>
        <w:t xml:space="preserve">12.8 </w:t>
      </w:r>
      <w:r>
        <w:rPr>
          <w:rFonts w:ascii="宋体" w:hAnsi="宋体" w:eastAsia="宋体" w:cs="宋体"/>
          <w:b/>
          <w:highlight w:val="none"/>
        </w:rPr>
        <w:t>发生以下情况之一的，投标保证金将不予退还：</w:t>
      </w:r>
    </w:p>
    <w:p w14:paraId="5536AC85">
      <w:pPr>
        <w:spacing w:line="360" w:lineRule="auto"/>
        <w:ind w:firstLine="420"/>
        <w:rPr>
          <w:rFonts w:ascii="宋体" w:hAnsi="宋体" w:eastAsia="宋体" w:cs="宋体"/>
          <w:highlight w:val="none"/>
        </w:rPr>
      </w:pPr>
      <w:r>
        <w:rPr>
          <w:rFonts w:ascii="宋体" w:hAnsi="宋体" w:eastAsia="宋体" w:cs="宋体"/>
          <w:highlight w:val="none"/>
        </w:rPr>
        <w:t>（1）</w:t>
      </w:r>
      <w:r>
        <w:rPr>
          <w:rFonts w:hint="eastAsia" w:ascii="宋体" w:hAnsi="宋体" w:eastAsia="宋体" w:cs="宋体"/>
          <w:highlight w:val="none"/>
        </w:rPr>
        <w:t>供应商</w:t>
      </w:r>
      <w:r>
        <w:rPr>
          <w:rFonts w:ascii="宋体" w:hAnsi="宋体" w:eastAsia="宋体" w:cs="宋体"/>
          <w:highlight w:val="none"/>
        </w:rPr>
        <w:t>在投标截止期后，投标有效期内撤回投标；</w:t>
      </w:r>
    </w:p>
    <w:p w14:paraId="1C28CA82">
      <w:pPr>
        <w:spacing w:line="360" w:lineRule="auto"/>
        <w:ind w:firstLine="420"/>
        <w:jc w:val="left"/>
        <w:rPr>
          <w:rFonts w:ascii="宋体" w:hAnsi="宋体" w:eastAsia="宋体" w:cs="宋体"/>
          <w:highlight w:val="none"/>
        </w:rPr>
      </w:pPr>
      <w:r>
        <w:rPr>
          <w:rFonts w:ascii="宋体" w:hAnsi="宋体" w:eastAsia="宋体" w:cs="宋体"/>
          <w:highlight w:val="none"/>
        </w:rPr>
        <w:t>（2）中标供应商未能做到按本须知第24条规定签订合同；</w:t>
      </w:r>
    </w:p>
    <w:p w14:paraId="4378049E">
      <w:pPr>
        <w:spacing w:line="360" w:lineRule="auto"/>
        <w:ind w:firstLine="420"/>
        <w:jc w:val="left"/>
        <w:rPr>
          <w:rFonts w:ascii="宋体" w:hAnsi="宋体" w:eastAsia="宋体" w:cs="宋体"/>
          <w:highlight w:val="none"/>
        </w:rPr>
      </w:pPr>
      <w:r>
        <w:rPr>
          <w:rFonts w:ascii="宋体" w:hAnsi="宋体" w:eastAsia="宋体" w:cs="宋体"/>
          <w:highlight w:val="none"/>
        </w:rPr>
        <w:t>（3）中标供应商未按本须知第</w:t>
      </w:r>
      <w:r>
        <w:rPr>
          <w:rFonts w:ascii="宋体" w:hAnsi="宋体" w:eastAsia="宋体" w:cs="宋体"/>
          <w:b/>
          <w:highlight w:val="none"/>
          <w:u w:val="single"/>
        </w:rPr>
        <w:t>12.</w:t>
      </w:r>
      <w:r>
        <w:rPr>
          <w:rFonts w:hint="eastAsia" w:ascii="宋体" w:hAnsi="宋体" w:eastAsia="宋体" w:cs="宋体"/>
          <w:b/>
          <w:highlight w:val="none"/>
          <w:u w:val="single"/>
          <w:lang w:val="en-US" w:eastAsia="zh-CN"/>
        </w:rPr>
        <w:t>2</w:t>
      </w:r>
      <w:r>
        <w:rPr>
          <w:rFonts w:ascii="宋体" w:hAnsi="宋体" w:eastAsia="宋体" w:cs="宋体"/>
          <w:highlight w:val="none"/>
        </w:rPr>
        <w:t>条规定提交履约保证金的；</w:t>
      </w:r>
    </w:p>
    <w:p w14:paraId="2BC7B1FB">
      <w:pPr>
        <w:tabs>
          <w:tab w:val="right" w:pos="9525"/>
        </w:tabs>
        <w:spacing w:line="360" w:lineRule="auto"/>
        <w:ind w:firstLine="420"/>
        <w:jc w:val="left"/>
        <w:rPr>
          <w:rFonts w:ascii="宋体" w:hAnsi="宋体" w:eastAsia="宋体" w:cs="宋体"/>
          <w:highlight w:val="none"/>
        </w:rPr>
      </w:pPr>
      <w:r>
        <w:rPr>
          <w:rFonts w:ascii="宋体" w:hAnsi="宋体" w:eastAsia="宋体" w:cs="宋体"/>
          <w:highlight w:val="none"/>
        </w:rPr>
        <w:t>（4）以他人名义投标或者以其他方式弄虚作假，骗取中标；</w:t>
      </w:r>
    </w:p>
    <w:p w14:paraId="53FFF1FC">
      <w:pPr>
        <w:spacing w:line="360" w:lineRule="auto"/>
        <w:ind w:firstLine="420"/>
        <w:jc w:val="left"/>
        <w:rPr>
          <w:rFonts w:ascii="宋体" w:hAnsi="宋体" w:eastAsia="宋体" w:cs="宋体"/>
          <w:highlight w:val="none"/>
        </w:rPr>
      </w:pPr>
      <w:r>
        <w:rPr>
          <w:rFonts w:ascii="宋体" w:hAnsi="宋体" w:eastAsia="宋体" w:cs="宋体"/>
          <w:highlight w:val="none"/>
        </w:rPr>
        <w:t>（5）</w:t>
      </w:r>
      <w:r>
        <w:rPr>
          <w:rFonts w:hint="eastAsia" w:ascii="宋体" w:hAnsi="宋体" w:eastAsia="宋体" w:cs="宋体"/>
          <w:highlight w:val="none"/>
        </w:rPr>
        <w:t>本项目实行资格后审，开标后</w:t>
      </w:r>
      <w:r>
        <w:rPr>
          <w:rFonts w:hint="eastAsia" w:ascii="宋体" w:hAnsi="宋体" w:eastAsia="宋体" w:cs="宋体"/>
          <w:highlight w:val="none"/>
          <w:lang w:eastAsia="zh-CN"/>
        </w:rPr>
        <w:t>供应商</w:t>
      </w:r>
      <w:r>
        <w:rPr>
          <w:rFonts w:hint="eastAsia" w:ascii="宋体" w:hAnsi="宋体" w:eastAsia="宋体" w:cs="宋体"/>
          <w:highlight w:val="none"/>
        </w:rPr>
        <w:t>将依据</w:t>
      </w:r>
      <w:r>
        <w:rPr>
          <w:rFonts w:hint="eastAsia" w:ascii="宋体" w:hAnsi="宋体" w:eastAsia="宋体" w:cs="宋体"/>
          <w:highlight w:val="none"/>
          <w:lang w:eastAsia="zh-CN"/>
        </w:rPr>
        <w:t>谈判文件</w:t>
      </w:r>
      <w:r>
        <w:rPr>
          <w:rFonts w:hint="eastAsia" w:ascii="宋体" w:hAnsi="宋体" w:eastAsia="宋体" w:cs="宋体"/>
          <w:highlight w:val="none"/>
        </w:rPr>
        <w:t>对潜在中标人审核，</w:t>
      </w:r>
      <w:r>
        <w:rPr>
          <w:rFonts w:hint="eastAsia" w:ascii="宋体" w:hAnsi="宋体" w:eastAsia="宋体" w:cs="宋体"/>
          <w:highlight w:val="none"/>
          <w:lang w:eastAsia="zh-CN"/>
        </w:rPr>
        <w:t>谈判文件</w:t>
      </w:r>
      <w:r>
        <w:rPr>
          <w:rFonts w:hint="eastAsia" w:ascii="宋体" w:hAnsi="宋体" w:eastAsia="宋体" w:cs="宋体"/>
          <w:highlight w:val="none"/>
        </w:rPr>
        <w:t>违背事实情况的。</w:t>
      </w:r>
    </w:p>
    <w:p w14:paraId="3F32B7BD">
      <w:pPr>
        <w:spacing w:line="360" w:lineRule="auto"/>
        <w:ind w:firstLine="420"/>
        <w:jc w:val="left"/>
        <w:rPr>
          <w:rFonts w:ascii="宋体" w:hAnsi="宋体" w:eastAsia="宋体" w:cs="宋体"/>
          <w:highlight w:val="none"/>
        </w:rPr>
      </w:pPr>
      <w:r>
        <w:rPr>
          <w:rFonts w:ascii="宋体" w:hAnsi="宋体" w:eastAsia="宋体" w:cs="宋体"/>
          <w:highlight w:val="none"/>
        </w:rPr>
        <w:t>上述不予退还投标保证金但仍不足以弥补采购人损失的，采购人可以继续要求中标供应商赔偿损失。</w:t>
      </w:r>
    </w:p>
    <w:p w14:paraId="4D156031">
      <w:pPr>
        <w:spacing w:line="360" w:lineRule="auto"/>
        <w:ind w:firstLine="422"/>
        <w:rPr>
          <w:rFonts w:ascii="宋体" w:hAnsi="宋体" w:eastAsia="宋体" w:cs="宋体"/>
          <w:highlight w:val="none"/>
        </w:rPr>
      </w:pPr>
      <w:r>
        <w:rPr>
          <w:rFonts w:ascii="宋体" w:hAnsi="宋体" w:eastAsia="宋体" w:cs="宋体"/>
          <w:highlight w:val="none"/>
        </w:rPr>
        <w:t>13.竞争性谈判响应文件的格式</w:t>
      </w:r>
    </w:p>
    <w:p w14:paraId="29CE1240">
      <w:pPr>
        <w:spacing w:line="360" w:lineRule="auto"/>
        <w:ind w:firstLine="420"/>
        <w:jc w:val="left"/>
        <w:rPr>
          <w:rFonts w:ascii="宋体" w:hAnsi="宋体" w:eastAsia="宋体" w:cs="宋体"/>
          <w:highlight w:val="none"/>
        </w:rPr>
      </w:pPr>
      <w:r>
        <w:rPr>
          <w:rFonts w:ascii="宋体" w:hAnsi="宋体" w:eastAsia="宋体" w:cs="宋体"/>
          <w:highlight w:val="none"/>
        </w:rPr>
        <w:t>13.1竞争性谈判响应文件的编制:按照投标须知前附表执行。</w:t>
      </w:r>
    </w:p>
    <w:p w14:paraId="4AAB3FA4">
      <w:pPr>
        <w:spacing w:line="360" w:lineRule="auto"/>
        <w:ind w:firstLine="420"/>
        <w:jc w:val="left"/>
        <w:rPr>
          <w:rFonts w:ascii="宋体" w:hAnsi="宋体" w:eastAsia="宋体" w:cs="宋体"/>
          <w:highlight w:val="none"/>
        </w:rPr>
      </w:pPr>
      <w:r>
        <w:rPr>
          <w:rFonts w:ascii="宋体" w:hAnsi="宋体" w:eastAsia="宋体" w:cs="宋体"/>
          <w:highlight w:val="none"/>
        </w:rPr>
        <w:t>13.2竞争性谈判响应文件应由</w:t>
      </w:r>
      <w:r>
        <w:rPr>
          <w:rFonts w:hint="eastAsia" w:ascii="宋体" w:hAnsi="宋体" w:eastAsia="宋体" w:cs="宋体"/>
          <w:highlight w:val="none"/>
        </w:rPr>
        <w:t>供应商</w:t>
      </w:r>
      <w:r>
        <w:rPr>
          <w:rFonts w:ascii="宋体" w:hAnsi="宋体" w:eastAsia="宋体" w:cs="宋体"/>
          <w:highlight w:val="none"/>
        </w:rPr>
        <w:t>的法定代表人或者其授权代表按竞争性谈判文件规定签字或盖公章，如由后者签字，应提供“授权书”，未按上述要求编制或提交竞争性谈判文件的，其投标将被视为</w:t>
      </w:r>
      <w:r>
        <w:rPr>
          <w:rFonts w:ascii="宋体" w:hAnsi="宋体" w:eastAsia="宋体" w:cs="宋体"/>
          <w:b/>
          <w:highlight w:val="none"/>
        </w:rPr>
        <w:t>无效投标</w:t>
      </w:r>
      <w:r>
        <w:rPr>
          <w:rFonts w:ascii="宋体" w:hAnsi="宋体" w:eastAsia="宋体" w:cs="宋体"/>
          <w:highlight w:val="none"/>
        </w:rPr>
        <w:t>。</w:t>
      </w:r>
    </w:p>
    <w:p w14:paraId="009EAD4E">
      <w:pPr>
        <w:spacing w:line="360" w:lineRule="auto"/>
        <w:ind w:firstLine="420"/>
        <w:jc w:val="left"/>
        <w:rPr>
          <w:rFonts w:ascii="宋体" w:hAnsi="宋体" w:eastAsia="宋体" w:cs="宋体"/>
          <w:highlight w:val="none"/>
        </w:rPr>
      </w:pPr>
      <w:r>
        <w:rPr>
          <w:rFonts w:ascii="宋体" w:hAnsi="宋体" w:eastAsia="宋体" w:cs="宋体"/>
          <w:highlight w:val="none"/>
        </w:rPr>
        <w:t>13.3 除非有另外的规定或许可，投标使用货币为人民币。</w:t>
      </w:r>
    </w:p>
    <w:p w14:paraId="73BD38AC">
      <w:pPr>
        <w:spacing w:line="360" w:lineRule="auto"/>
        <w:ind w:firstLine="420"/>
        <w:jc w:val="left"/>
        <w:rPr>
          <w:rFonts w:ascii="宋体" w:hAnsi="宋体" w:eastAsia="宋体" w:cs="宋体"/>
          <w:highlight w:val="none"/>
        </w:rPr>
      </w:pPr>
      <w:r>
        <w:rPr>
          <w:rFonts w:ascii="宋体" w:hAnsi="宋体" w:eastAsia="宋体" w:cs="宋体"/>
          <w:highlight w:val="none"/>
        </w:rPr>
        <w:t>13.4</w:t>
      </w:r>
      <w:r>
        <w:rPr>
          <w:rFonts w:hint="eastAsia" w:ascii="宋体" w:hAnsi="宋体" w:eastAsia="宋体" w:cs="宋体"/>
          <w:highlight w:val="none"/>
        </w:rPr>
        <w:t>供应商</w:t>
      </w:r>
      <w:r>
        <w:rPr>
          <w:rFonts w:ascii="宋体" w:hAnsi="宋体" w:eastAsia="宋体" w:cs="宋体"/>
          <w:highlight w:val="none"/>
        </w:rPr>
        <w:t>应提交证明其拟供货物符合竞争性谈判文件要求的技术响应文件，该文件可以是文字资料、图片、图纸和数据，并须提供货物主要技术性能的详细描述。</w:t>
      </w:r>
    </w:p>
    <w:p w14:paraId="5013CA97">
      <w:pPr>
        <w:spacing w:line="360" w:lineRule="auto"/>
        <w:ind w:firstLine="420"/>
        <w:jc w:val="left"/>
        <w:rPr>
          <w:rFonts w:ascii="宋体" w:hAnsi="宋体" w:eastAsia="宋体" w:cs="宋体"/>
          <w:highlight w:val="none"/>
        </w:rPr>
      </w:pPr>
      <w:r>
        <w:rPr>
          <w:rFonts w:ascii="宋体" w:hAnsi="宋体" w:eastAsia="宋体" w:cs="宋体"/>
          <w:highlight w:val="none"/>
        </w:rPr>
        <w:t>13.5 竞争性谈判响应文件的正本和全部副本均应使用不能擦去的墨料或墨水打印、书写或复印，并盖</w:t>
      </w:r>
      <w:r>
        <w:rPr>
          <w:rFonts w:hint="eastAsia" w:ascii="宋体" w:hAnsi="宋体" w:eastAsia="宋体" w:cs="宋体"/>
          <w:highlight w:val="none"/>
        </w:rPr>
        <w:t>供应商</w:t>
      </w:r>
      <w:r>
        <w:rPr>
          <w:rFonts w:ascii="宋体" w:hAnsi="宋体" w:eastAsia="宋体" w:cs="宋体"/>
          <w:highlight w:val="none"/>
        </w:rPr>
        <w:t>公章。</w:t>
      </w:r>
    </w:p>
    <w:p w14:paraId="3BF96258">
      <w:pPr>
        <w:spacing w:line="360" w:lineRule="auto"/>
        <w:ind w:firstLine="420"/>
        <w:jc w:val="left"/>
        <w:rPr>
          <w:rFonts w:ascii="宋体" w:hAnsi="宋体" w:eastAsia="宋体" w:cs="宋体"/>
          <w:highlight w:val="none"/>
        </w:rPr>
      </w:pPr>
      <w:r>
        <w:rPr>
          <w:rFonts w:ascii="宋体" w:hAnsi="宋体" w:eastAsia="宋体" w:cs="宋体"/>
          <w:highlight w:val="none"/>
        </w:rPr>
        <w:t>13.6全套竞争性谈判响应文件应无涂改和行间插字，除非这些改动是根据代理机构的指示进行的，或者是为改正</w:t>
      </w:r>
      <w:r>
        <w:rPr>
          <w:rFonts w:hint="eastAsia" w:ascii="宋体" w:hAnsi="宋体" w:eastAsia="宋体" w:cs="宋体"/>
          <w:highlight w:val="none"/>
        </w:rPr>
        <w:t>供应商</w:t>
      </w:r>
      <w:r>
        <w:rPr>
          <w:rFonts w:ascii="宋体" w:hAnsi="宋体" w:eastAsia="宋体" w:cs="宋体"/>
          <w:highlight w:val="none"/>
        </w:rPr>
        <w:t xml:space="preserve">造成的必须修改的错误而进行的。有改动时，修改处应由授权代表签署证明或加盖校正章。 </w:t>
      </w:r>
    </w:p>
    <w:p w14:paraId="06AEACFE">
      <w:pPr>
        <w:spacing w:line="360" w:lineRule="auto"/>
        <w:rPr>
          <w:rFonts w:ascii="宋体" w:hAnsi="宋体" w:eastAsia="宋体" w:cs="宋体"/>
          <w:highlight w:val="none"/>
        </w:rPr>
      </w:pPr>
      <w:r>
        <w:rPr>
          <w:rFonts w:ascii="宋体" w:hAnsi="宋体" w:eastAsia="宋体" w:cs="宋体"/>
          <w:highlight w:val="none"/>
        </w:rPr>
        <w:t>四、竞争性谈判响应文件的递交</w:t>
      </w:r>
    </w:p>
    <w:p w14:paraId="5020EF84">
      <w:pPr>
        <w:spacing w:line="360" w:lineRule="auto"/>
        <w:ind w:firstLine="422"/>
        <w:rPr>
          <w:rFonts w:ascii="宋体" w:hAnsi="宋体" w:eastAsia="宋体" w:cs="宋体"/>
          <w:highlight w:val="none"/>
        </w:rPr>
      </w:pPr>
      <w:r>
        <w:rPr>
          <w:rFonts w:ascii="宋体" w:hAnsi="宋体" w:eastAsia="宋体" w:cs="宋体"/>
          <w:highlight w:val="none"/>
        </w:rPr>
        <w:t>14.竞争性谈判响应文件的密封、标记和递交</w:t>
      </w:r>
    </w:p>
    <w:p w14:paraId="4781FA3C">
      <w:pPr>
        <w:spacing w:line="360" w:lineRule="auto"/>
        <w:ind w:firstLine="420"/>
        <w:jc w:val="left"/>
        <w:rPr>
          <w:rFonts w:ascii="宋体" w:hAnsi="宋体" w:eastAsia="宋体" w:cs="宋体"/>
          <w:highlight w:val="none"/>
        </w:rPr>
      </w:pPr>
      <w:r>
        <w:rPr>
          <w:rFonts w:ascii="宋体" w:hAnsi="宋体" w:eastAsia="宋体" w:cs="宋体"/>
          <w:highlight w:val="none"/>
        </w:rPr>
        <w:t>14.1响应文件份数详见投标须知前附表。</w:t>
      </w:r>
    </w:p>
    <w:p w14:paraId="6EB71615">
      <w:pPr>
        <w:spacing w:line="360" w:lineRule="auto"/>
        <w:ind w:firstLine="420"/>
        <w:jc w:val="left"/>
        <w:rPr>
          <w:rFonts w:ascii="宋体" w:hAnsi="宋体" w:eastAsia="宋体" w:cs="宋体"/>
          <w:b/>
          <w:highlight w:val="none"/>
        </w:rPr>
      </w:pPr>
      <w:r>
        <w:rPr>
          <w:rFonts w:ascii="宋体" w:hAnsi="宋体" w:eastAsia="宋体" w:cs="宋体"/>
          <w:highlight w:val="none"/>
        </w:rPr>
        <w:t>14.2 响应文件密封详见投标须知前附表。</w:t>
      </w:r>
    </w:p>
    <w:p w14:paraId="545EF814">
      <w:pPr>
        <w:spacing w:line="360" w:lineRule="auto"/>
        <w:ind w:firstLine="420"/>
        <w:jc w:val="left"/>
        <w:rPr>
          <w:rFonts w:ascii="宋体" w:hAnsi="宋体" w:eastAsia="宋体" w:cs="宋体"/>
          <w:highlight w:val="none"/>
        </w:rPr>
      </w:pPr>
      <w:r>
        <w:rPr>
          <w:rFonts w:ascii="宋体" w:hAnsi="宋体" w:eastAsia="宋体" w:cs="宋体"/>
          <w:highlight w:val="none"/>
        </w:rPr>
        <w:t>14.3</w:t>
      </w:r>
      <w:r>
        <w:rPr>
          <w:rFonts w:hint="eastAsia" w:ascii="宋体" w:hAnsi="宋体" w:eastAsia="宋体" w:cs="宋体"/>
          <w:highlight w:val="none"/>
        </w:rPr>
        <w:t>供应商</w:t>
      </w:r>
      <w:r>
        <w:rPr>
          <w:rFonts w:ascii="宋体" w:hAnsi="宋体" w:eastAsia="宋体" w:cs="宋体"/>
          <w:highlight w:val="none"/>
        </w:rPr>
        <w:t>应将竞争性谈判响应文件按照本须知第14.1条至第14.2条的规定进行密封和标记后，按</w:t>
      </w:r>
      <w:r>
        <w:rPr>
          <w:rFonts w:hint="eastAsia" w:ascii="宋体" w:hAnsi="宋体" w:eastAsia="宋体" w:cs="宋体"/>
          <w:highlight w:val="none"/>
        </w:rPr>
        <w:t>供应商</w:t>
      </w:r>
      <w:r>
        <w:rPr>
          <w:rFonts w:ascii="宋体" w:hAnsi="宋体" w:eastAsia="宋体" w:cs="宋体"/>
          <w:highlight w:val="none"/>
        </w:rPr>
        <w:t>须知前附表注明的投标递交截止时间及地址送至指定地点。</w:t>
      </w:r>
    </w:p>
    <w:p w14:paraId="588698EB">
      <w:pPr>
        <w:spacing w:line="360" w:lineRule="auto"/>
        <w:ind w:firstLine="420"/>
        <w:jc w:val="left"/>
        <w:rPr>
          <w:rFonts w:ascii="宋体" w:hAnsi="宋体" w:eastAsia="宋体" w:cs="宋体"/>
          <w:highlight w:val="none"/>
        </w:rPr>
      </w:pPr>
      <w:r>
        <w:rPr>
          <w:rFonts w:ascii="宋体" w:hAnsi="宋体" w:eastAsia="宋体" w:cs="宋体"/>
          <w:highlight w:val="none"/>
        </w:rPr>
        <w:t>14.4如果未按上述规定进行密封，代理机构将不予接收。</w:t>
      </w:r>
    </w:p>
    <w:p w14:paraId="0C2073C5">
      <w:pPr>
        <w:spacing w:line="360" w:lineRule="auto"/>
        <w:ind w:firstLine="420"/>
        <w:jc w:val="left"/>
        <w:rPr>
          <w:rFonts w:ascii="宋体" w:hAnsi="宋体" w:eastAsia="宋体" w:cs="宋体"/>
          <w:highlight w:val="none"/>
        </w:rPr>
      </w:pPr>
      <w:r>
        <w:rPr>
          <w:rFonts w:ascii="宋体" w:hAnsi="宋体" w:eastAsia="宋体" w:cs="宋体"/>
          <w:highlight w:val="none"/>
        </w:rPr>
        <w:t>14.5竞争性谈判响应文件应在本竞争性谈判文件须知前附表中规定的截止时间前送达，逾期送达的或未送达指定地点，竞争性谈判响应文件将</w:t>
      </w:r>
      <w:r>
        <w:rPr>
          <w:rFonts w:ascii="宋体" w:hAnsi="宋体" w:eastAsia="宋体" w:cs="宋体"/>
          <w:b/>
          <w:highlight w:val="none"/>
        </w:rPr>
        <w:t>被拒收</w:t>
      </w:r>
      <w:r>
        <w:rPr>
          <w:rFonts w:ascii="宋体" w:hAnsi="宋体" w:eastAsia="宋体" w:cs="宋体"/>
          <w:highlight w:val="none"/>
        </w:rPr>
        <w:t>。</w:t>
      </w:r>
    </w:p>
    <w:p w14:paraId="35A73AF0">
      <w:pPr>
        <w:spacing w:line="360" w:lineRule="auto"/>
        <w:ind w:firstLine="420"/>
        <w:jc w:val="left"/>
        <w:rPr>
          <w:rFonts w:ascii="宋体" w:hAnsi="宋体" w:eastAsia="宋体" w:cs="宋体"/>
          <w:highlight w:val="none"/>
        </w:rPr>
      </w:pPr>
      <w:r>
        <w:rPr>
          <w:rFonts w:ascii="宋体" w:hAnsi="宋体" w:eastAsia="宋体" w:cs="宋体"/>
          <w:highlight w:val="none"/>
        </w:rPr>
        <w:t>14.6</w:t>
      </w:r>
      <w:r>
        <w:rPr>
          <w:rFonts w:hint="eastAsia" w:ascii="宋体" w:hAnsi="宋体" w:eastAsia="宋体" w:cs="宋体"/>
          <w:highlight w:val="none"/>
        </w:rPr>
        <w:t>供应商</w:t>
      </w:r>
      <w:r>
        <w:rPr>
          <w:rFonts w:ascii="宋体" w:hAnsi="宋体" w:eastAsia="宋体" w:cs="宋体"/>
          <w:highlight w:val="none"/>
        </w:rPr>
        <w:t>在投标截止时间前，可以对所提交的竞争性谈判响应文件进行修改或者撤回，并书面通知代理机构。修改的内容和撤回通知应当按本须知要求签署、盖章、密封，并作为竞争性谈判响应文件的组成部分。</w:t>
      </w:r>
    </w:p>
    <w:p w14:paraId="21867873">
      <w:pPr>
        <w:spacing w:line="360" w:lineRule="auto"/>
        <w:ind w:firstLine="420"/>
        <w:jc w:val="left"/>
        <w:rPr>
          <w:rFonts w:ascii="宋体" w:hAnsi="宋体" w:eastAsia="宋体" w:cs="宋体"/>
          <w:highlight w:val="none"/>
        </w:rPr>
      </w:pPr>
      <w:r>
        <w:rPr>
          <w:rFonts w:ascii="宋体" w:hAnsi="宋体" w:eastAsia="宋体" w:cs="宋体"/>
          <w:highlight w:val="none"/>
        </w:rPr>
        <w:t>14.7</w:t>
      </w:r>
      <w:r>
        <w:rPr>
          <w:rFonts w:hint="eastAsia" w:ascii="宋体" w:hAnsi="宋体" w:eastAsia="宋体" w:cs="宋体"/>
          <w:highlight w:val="none"/>
        </w:rPr>
        <w:t>供应商</w:t>
      </w:r>
      <w:r>
        <w:rPr>
          <w:rFonts w:ascii="宋体" w:hAnsi="宋体" w:eastAsia="宋体" w:cs="宋体"/>
          <w:highlight w:val="none"/>
        </w:rPr>
        <w:t>在投标截止期后不得修改、撤回竞争性谈判响应文件。</w:t>
      </w:r>
      <w:r>
        <w:rPr>
          <w:rFonts w:hint="eastAsia" w:ascii="宋体" w:hAnsi="宋体" w:eastAsia="宋体" w:cs="宋体"/>
          <w:highlight w:val="none"/>
        </w:rPr>
        <w:t>供应商</w:t>
      </w:r>
      <w:r>
        <w:rPr>
          <w:rFonts w:ascii="宋体" w:hAnsi="宋体" w:eastAsia="宋体" w:cs="宋体"/>
          <w:highlight w:val="none"/>
        </w:rPr>
        <w:t>在投标截止期后修改竞争性谈判响应文件的，其投标被拒绝并没收投标保证金。</w:t>
      </w:r>
    </w:p>
    <w:p w14:paraId="6046952A">
      <w:pPr>
        <w:spacing w:line="360" w:lineRule="auto"/>
        <w:rPr>
          <w:rFonts w:ascii="宋体" w:hAnsi="宋体" w:eastAsia="宋体" w:cs="宋体"/>
          <w:highlight w:val="none"/>
        </w:rPr>
      </w:pPr>
      <w:r>
        <w:rPr>
          <w:rFonts w:ascii="宋体" w:hAnsi="宋体" w:eastAsia="宋体" w:cs="宋体"/>
          <w:highlight w:val="none"/>
        </w:rPr>
        <w:t>五、竞争性谈判响应文件的评估和比较</w:t>
      </w:r>
    </w:p>
    <w:p w14:paraId="11C3CF5E">
      <w:pPr>
        <w:spacing w:line="360" w:lineRule="auto"/>
        <w:ind w:firstLine="422"/>
        <w:rPr>
          <w:rFonts w:ascii="宋体" w:hAnsi="宋体" w:eastAsia="宋体" w:cs="宋体"/>
          <w:highlight w:val="none"/>
        </w:rPr>
      </w:pPr>
      <w:r>
        <w:rPr>
          <w:rFonts w:ascii="宋体" w:hAnsi="宋体" w:eastAsia="宋体" w:cs="宋体"/>
          <w:highlight w:val="none"/>
        </w:rPr>
        <w:t>15．开标、评标时间</w:t>
      </w:r>
    </w:p>
    <w:p w14:paraId="55B3CA50">
      <w:pPr>
        <w:spacing w:line="360" w:lineRule="auto"/>
        <w:ind w:firstLine="420"/>
        <w:jc w:val="left"/>
        <w:rPr>
          <w:rFonts w:ascii="宋体" w:hAnsi="宋体" w:eastAsia="宋体" w:cs="宋体"/>
          <w:highlight w:val="none"/>
        </w:rPr>
      </w:pPr>
      <w:r>
        <w:rPr>
          <w:rFonts w:ascii="宋体" w:hAnsi="宋体" w:eastAsia="宋体" w:cs="宋体"/>
          <w:highlight w:val="none"/>
        </w:rPr>
        <w:t>15.1 在</w:t>
      </w:r>
      <w:r>
        <w:rPr>
          <w:rFonts w:hint="eastAsia" w:ascii="宋体" w:hAnsi="宋体" w:eastAsia="宋体" w:cs="宋体"/>
          <w:highlight w:val="none"/>
        </w:rPr>
        <w:t>供应商</w:t>
      </w:r>
      <w:r>
        <w:rPr>
          <w:rFonts w:ascii="宋体" w:hAnsi="宋体" w:eastAsia="宋体" w:cs="宋体"/>
          <w:highlight w:val="none"/>
        </w:rPr>
        <w:t>须知前附表中所规定的时间、地点开标。</w:t>
      </w:r>
    </w:p>
    <w:p w14:paraId="4B211836">
      <w:pPr>
        <w:spacing w:line="360" w:lineRule="auto"/>
        <w:ind w:firstLine="420"/>
        <w:jc w:val="left"/>
        <w:rPr>
          <w:rFonts w:ascii="宋体" w:hAnsi="宋体" w:eastAsia="宋体" w:cs="宋体"/>
          <w:highlight w:val="none"/>
        </w:rPr>
      </w:pPr>
      <w:r>
        <w:rPr>
          <w:rFonts w:ascii="宋体" w:hAnsi="宋体" w:eastAsia="宋体" w:cs="宋体"/>
          <w:highlight w:val="none"/>
        </w:rPr>
        <w:t>15.2开标由代理机构主持，采购人、</w:t>
      </w:r>
      <w:r>
        <w:rPr>
          <w:rFonts w:hint="eastAsia" w:ascii="宋体" w:hAnsi="宋体" w:eastAsia="宋体" w:cs="宋体"/>
          <w:highlight w:val="none"/>
        </w:rPr>
        <w:t>供应商</w:t>
      </w:r>
      <w:r>
        <w:rPr>
          <w:rFonts w:ascii="宋体" w:hAnsi="宋体" w:eastAsia="宋体" w:cs="宋体"/>
          <w:highlight w:val="none"/>
        </w:rPr>
        <w:t>和有关方面代表参加。所有</w:t>
      </w:r>
      <w:r>
        <w:rPr>
          <w:rFonts w:hint="eastAsia" w:ascii="宋体" w:hAnsi="宋体" w:eastAsia="宋体" w:cs="宋体"/>
          <w:highlight w:val="none"/>
        </w:rPr>
        <w:t>供应商</w:t>
      </w:r>
      <w:r>
        <w:rPr>
          <w:rFonts w:ascii="宋体" w:hAnsi="宋体" w:eastAsia="宋体" w:cs="宋体"/>
          <w:highlight w:val="none"/>
        </w:rPr>
        <w:t>应派授权代表或法定代表人参加开标会，并签到，否则不得对开标过程及结果提出任何异议。</w:t>
      </w:r>
    </w:p>
    <w:p w14:paraId="72C9EE03">
      <w:pPr>
        <w:spacing w:line="360" w:lineRule="auto"/>
        <w:ind w:firstLine="420"/>
        <w:jc w:val="left"/>
        <w:rPr>
          <w:rFonts w:ascii="宋体" w:hAnsi="宋体" w:eastAsia="宋体" w:cs="宋体"/>
          <w:highlight w:val="none"/>
        </w:rPr>
      </w:pPr>
      <w:r>
        <w:rPr>
          <w:rFonts w:ascii="宋体" w:hAnsi="宋体" w:eastAsia="宋体" w:cs="宋体"/>
          <w:highlight w:val="none"/>
        </w:rPr>
        <w:t>15.3 开标时，由</w:t>
      </w:r>
      <w:r>
        <w:rPr>
          <w:rFonts w:hint="eastAsia" w:ascii="宋体" w:hAnsi="宋体" w:eastAsia="宋体" w:cs="宋体"/>
          <w:highlight w:val="none"/>
        </w:rPr>
        <w:t>供应商</w:t>
      </w:r>
      <w:r>
        <w:rPr>
          <w:rFonts w:ascii="宋体" w:hAnsi="宋体" w:eastAsia="宋体" w:cs="宋体"/>
          <w:highlight w:val="none"/>
        </w:rPr>
        <w:t>授权代表检查竞争性谈判响应文件的密封情况，并由代理机构当众宣读供应商竞争性谈判响应文件正本投标函的供应商名称和投标报价，以及竞争性谈判响应文件的其他主要内容。</w:t>
      </w:r>
    </w:p>
    <w:p w14:paraId="027083C6">
      <w:pPr>
        <w:spacing w:line="360" w:lineRule="auto"/>
        <w:ind w:firstLine="420"/>
        <w:jc w:val="left"/>
        <w:rPr>
          <w:rFonts w:ascii="宋体" w:hAnsi="宋体" w:eastAsia="宋体" w:cs="宋体"/>
          <w:highlight w:val="none"/>
        </w:rPr>
      </w:pPr>
      <w:r>
        <w:rPr>
          <w:rFonts w:ascii="宋体" w:hAnsi="宋体" w:eastAsia="宋体" w:cs="宋体"/>
          <w:highlight w:val="none"/>
        </w:rPr>
        <w:t>15.4开标过程应由代理机构指定专人负责记录，并存档备查。</w:t>
      </w:r>
    </w:p>
    <w:p w14:paraId="3102A231">
      <w:pPr>
        <w:spacing w:line="360" w:lineRule="auto"/>
        <w:ind w:firstLine="422"/>
        <w:rPr>
          <w:rFonts w:ascii="宋体" w:hAnsi="宋体" w:eastAsia="宋体" w:cs="宋体"/>
          <w:highlight w:val="none"/>
        </w:rPr>
      </w:pPr>
      <w:r>
        <w:rPr>
          <w:rFonts w:ascii="宋体" w:hAnsi="宋体" w:eastAsia="宋体" w:cs="宋体"/>
          <w:highlight w:val="none"/>
        </w:rPr>
        <w:t>16．</w:t>
      </w:r>
      <w:r>
        <w:rPr>
          <w:rFonts w:hint="eastAsia" w:ascii="宋体" w:hAnsi="宋体" w:eastAsia="宋体" w:cs="宋体"/>
          <w:highlight w:val="none"/>
        </w:rPr>
        <w:t>竞争性谈判小组</w:t>
      </w:r>
      <w:r>
        <w:rPr>
          <w:rFonts w:ascii="宋体" w:hAnsi="宋体" w:eastAsia="宋体" w:cs="宋体"/>
          <w:highlight w:val="none"/>
        </w:rPr>
        <w:t>组建、评标程序及定标原则</w:t>
      </w:r>
    </w:p>
    <w:p w14:paraId="743E5462">
      <w:pPr>
        <w:tabs>
          <w:tab w:val="left" w:pos="3330"/>
        </w:tabs>
        <w:spacing w:line="360" w:lineRule="auto"/>
        <w:ind w:firstLine="420"/>
        <w:jc w:val="left"/>
        <w:rPr>
          <w:rFonts w:ascii="宋体" w:hAnsi="宋体" w:eastAsia="宋体" w:cs="宋体"/>
          <w:highlight w:val="none"/>
        </w:rPr>
      </w:pPr>
      <w:r>
        <w:rPr>
          <w:rFonts w:ascii="宋体" w:hAnsi="宋体" w:eastAsia="宋体" w:cs="宋体"/>
          <w:highlight w:val="none"/>
        </w:rPr>
        <w:t xml:space="preserve">16.1 </w:t>
      </w:r>
      <w:r>
        <w:rPr>
          <w:rFonts w:hint="eastAsia" w:ascii="宋体" w:hAnsi="宋体" w:eastAsia="宋体" w:cs="宋体"/>
          <w:highlight w:val="none"/>
        </w:rPr>
        <w:t>竞争性谈判小组</w:t>
      </w:r>
      <w:r>
        <w:rPr>
          <w:rFonts w:ascii="宋体" w:hAnsi="宋体" w:eastAsia="宋体" w:cs="宋体"/>
          <w:highlight w:val="none"/>
        </w:rPr>
        <w:t>组建：采购人或代理机构根据项目的特点依法组建</w:t>
      </w:r>
      <w:r>
        <w:rPr>
          <w:rFonts w:hint="eastAsia" w:ascii="宋体" w:hAnsi="宋体" w:eastAsia="宋体" w:cs="宋体"/>
          <w:highlight w:val="none"/>
        </w:rPr>
        <w:t>竞争性谈判小组</w:t>
      </w:r>
      <w:r>
        <w:rPr>
          <w:rFonts w:ascii="宋体" w:hAnsi="宋体" w:eastAsia="宋体" w:cs="宋体"/>
          <w:highlight w:val="none"/>
        </w:rPr>
        <w:t>。</w:t>
      </w:r>
      <w:r>
        <w:rPr>
          <w:rFonts w:hint="eastAsia" w:ascii="宋体" w:hAnsi="宋体" w:eastAsia="宋体" w:cs="宋体"/>
          <w:highlight w:val="none"/>
        </w:rPr>
        <w:t>竞争性谈判小组</w:t>
      </w:r>
      <w:r>
        <w:rPr>
          <w:rFonts w:ascii="宋体" w:hAnsi="宋体" w:eastAsia="宋体" w:cs="宋体"/>
          <w:highlight w:val="none"/>
        </w:rPr>
        <w:t>由专家和采购人代表组成，或者全部由专家组成。成员为3人或者3人以上的单数，其中专家人数不能少于总人数的三分之二。</w:t>
      </w:r>
    </w:p>
    <w:p w14:paraId="2F3B483D">
      <w:pPr>
        <w:tabs>
          <w:tab w:val="left" w:pos="3330"/>
        </w:tabs>
        <w:spacing w:line="360" w:lineRule="auto"/>
        <w:ind w:firstLine="420"/>
        <w:jc w:val="left"/>
        <w:rPr>
          <w:rFonts w:ascii="宋体" w:hAnsi="宋体" w:eastAsia="宋体" w:cs="宋体"/>
          <w:b/>
          <w:highlight w:val="none"/>
        </w:rPr>
      </w:pPr>
      <w:r>
        <w:rPr>
          <w:rFonts w:ascii="宋体" w:hAnsi="宋体" w:eastAsia="宋体" w:cs="宋体"/>
          <w:highlight w:val="none"/>
        </w:rPr>
        <w:t>16.2本次交易活动将采用</w:t>
      </w:r>
      <w:r>
        <w:rPr>
          <w:rFonts w:ascii="宋体" w:hAnsi="宋体" w:eastAsia="宋体" w:cs="宋体"/>
          <w:b/>
          <w:highlight w:val="none"/>
          <w:u w:val="single"/>
        </w:rPr>
        <w:t>经评审有效最低价法</w:t>
      </w:r>
      <w:r>
        <w:rPr>
          <w:rFonts w:ascii="宋体" w:hAnsi="宋体" w:eastAsia="宋体" w:cs="宋体"/>
          <w:highlight w:val="none"/>
        </w:rPr>
        <w:t>方法评审。</w:t>
      </w:r>
    </w:p>
    <w:p w14:paraId="0012ECC4">
      <w:pPr>
        <w:spacing w:line="360" w:lineRule="auto"/>
        <w:ind w:firstLine="422"/>
        <w:rPr>
          <w:rFonts w:ascii="宋体" w:hAnsi="宋体" w:eastAsia="宋体" w:cs="宋体"/>
          <w:highlight w:val="none"/>
        </w:rPr>
      </w:pPr>
      <w:r>
        <w:rPr>
          <w:rFonts w:ascii="宋体" w:hAnsi="宋体" w:eastAsia="宋体" w:cs="宋体"/>
          <w:highlight w:val="none"/>
        </w:rPr>
        <w:t>17.竞争性谈判响应文件的评审</w:t>
      </w:r>
    </w:p>
    <w:p w14:paraId="7E25A80C">
      <w:pPr>
        <w:spacing w:line="360" w:lineRule="auto"/>
        <w:ind w:firstLine="420"/>
        <w:jc w:val="left"/>
        <w:rPr>
          <w:rFonts w:ascii="宋体" w:hAnsi="宋体" w:eastAsia="宋体" w:cs="宋体"/>
          <w:highlight w:val="none"/>
        </w:rPr>
      </w:pPr>
      <w:r>
        <w:rPr>
          <w:rFonts w:ascii="宋体" w:hAnsi="宋体" w:eastAsia="宋体" w:cs="宋体"/>
          <w:highlight w:val="none"/>
        </w:rPr>
        <w:t>对所有</w:t>
      </w:r>
      <w:r>
        <w:rPr>
          <w:rFonts w:hint="eastAsia" w:ascii="宋体" w:hAnsi="宋体" w:eastAsia="宋体" w:cs="宋体"/>
          <w:highlight w:val="none"/>
        </w:rPr>
        <w:t>供应商</w:t>
      </w:r>
      <w:r>
        <w:rPr>
          <w:rFonts w:ascii="宋体" w:hAnsi="宋体" w:eastAsia="宋体" w:cs="宋体"/>
          <w:highlight w:val="none"/>
        </w:rPr>
        <w:t>的评审，都采用相同的程序和标准。评审过程将严格按照竞争性谈判文件的要求和条件进行。</w:t>
      </w:r>
    </w:p>
    <w:p w14:paraId="0CAAD96A">
      <w:pPr>
        <w:spacing w:line="360" w:lineRule="auto"/>
        <w:ind w:firstLine="420"/>
        <w:jc w:val="left"/>
        <w:rPr>
          <w:rFonts w:ascii="宋体" w:hAnsi="宋体" w:eastAsia="宋体" w:cs="宋体"/>
          <w:highlight w:val="none"/>
        </w:rPr>
      </w:pPr>
      <w:r>
        <w:rPr>
          <w:rFonts w:ascii="宋体" w:hAnsi="宋体" w:eastAsia="宋体" w:cs="宋体"/>
          <w:highlight w:val="none"/>
        </w:rPr>
        <w:t>17.1 竞争性谈判响应文件评审</w:t>
      </w:r>
    </w:p>
    <w:p w14:paraId="4D851167">
      <w:pPr>
        <w:spacing w:line="360" w:lineRule="auto"/>
        <w:ind w:firstLine="420"/>
        <w:jc w:val="left"/>
        <w:rPr>
          <w:rFonts w:ascii="宋体" w:hAnsi="宋体" w:eastAsia="宋体" w:cs="宋体"/>
          <w:highlight w:val="none"/>
        </w:rPr>
      </w:pPr>
      <w:r>
        <w:rPr>
          <w:rFonts w:ascii="宋体" w:hAnsi="宋体" w:eastAsia="宋体" w:cs="宋体"/>
          <w:highlight w:val="none"/>
        </w:rPr>
        <w:t>17.1.2 评标小组决定投标的响应性只根据竞争性谈判响应文件本身的内容，而不寻求其他的外部证据。</w:t>
      </w:r>
    </w:p>
    <w:p w14:paraId="1E673678">
      <w:pPr>
        <w:spacing w:line="360" w:lineRule="auto"/>
        <w:ind w:firstLine="422"/>
        <w:rPr>
          <w:rFonts w:ascii="宋体" w:hAnsi="宋体" w:eastAsia="宋体" w:cs="宋体"/>
          <w:highlight w:val="none"/>
        </w:rPr>
      </w:pPr>
      <w:r>
        <w:rPr>
          <w:rFonts w:ascii="宋体" w:hAnsi="宋体" w:eastAsia="宋体" w:cs="宋体"/>
          <w:highlight w:val="none"/>
        </w:rPr>
        <w:t xml:space="preserve">18.竞争性谈判响应文件的澄清 </w:t>
      </w:r>
    </w:p>
    <w:p w14:paraId="6BA8DC40">
      <w:pPr>
        <w:spacing w:line="360" w:lineRule="auto"/>
        <w:ind w:firstLine="420"/>
        <w:jc w:val="left"/>
        <w:rPr>
          <w:rFonts w:ascii="宋体" w:hAnsi="宋体" w:eastAsia="宋体" w:cs="宋体"/>
          <w:highlight w:val="none"/>
        </w:rPr>
      </w:pPr>
      <w:r>
        <w:rPr>
          <w:rFonts w:ascii="宋体" w:hAnsi="宋体" w:eastAsia="宋体" w:cs="宋体"/>
          <w:highlight w:val="none"/>
        </w:rPr>
        <w:t>对竞争性谈判响应文件中含义不明确、同类问题表述不一致或者有明显文字和计算错误的内容评标小组可以以书面形式要求</w:t>
      </w:r>
      <w:r>
        <w:rPr>
          <w:rFonts w:hint="eastAsia" w:ascii="宋体" w:hAnsi="宋体" w:eastAsia="宋体" w:cs="宋体"/>
          <w:highlight w:val="none"/>
        </w:rPr>
        <w:t>供应商</w:t>
      </w:r>
      <w:r>
        <w:rPr>
          <w:rFonts w:ascii="宋体" w:hAnsi="宋体" w:eastAsia="宋体" w:cs="宋体"/>
          <w:highlight w:val="none"/>
        </w:rPr>
        <w:t>做出必要的澄清、说明或者纠正。</w:t>
      </w:r>
      <w:r>
        <w:rPr>
          <w:rFonts w:hint="eastAsia" w:ascii="宋体" w:hAnsi="宋体" w:eastAsia="宋体" w:cs="宋体"/>
          <w:highlight w:val="none"/>
        </w:rPr>
        <w:t>供应商</w:t>
      </w:r>
      <w:r>
        <w:rPr>
          <w:rFonts w:ascii="宋体" w:hAnsi="宋体" w:eastAsia="宋体" w:cs="宋体"/>
          <w:highlight w:val="none"/>
        </w:rPr>
        <w:t>的澄清、说明或者纠正应当在评标小组规定的时间内以书面形式做出，由其法定代表人或者授权代表签字，并不得超出竞争性谈判响应文件的范围或者改变竞争性谈判响应文件的实质性内容。</w:t>
      </w:r>
    </w:p>
    <w:p w14:paraId="4BBE39A9">
      <w:pPr>
        <w:spacing w:line="360" w:lineRule="auto"/>
        <w:ind w:firstLine="422"/>
        <w:rPr>
          <w:rFonts w:ascii="宋体" w:hAnsi="宋体" w:eastAsia="宋体" w:cs="宋体"/>
          <w:highlight w:val="none"/>
        </w:rPr>
      </w:pPr>
      <w:r>
        <w:rPr>
          <w:rFonts w:ascii="宋体" w:hAnsi="宋体" w:eastAsia="宋体" w:cs="宋体"/>
          <w:highlight w:val="none"/>
        </w:rPr>
        <w:t>19.无效竞争性谈判响应文件条款</w:t>
      </w:r>
    </w:p>
    <w:p w14:paraId="273154D0">
      <w:pPr>
        <w:spacing w:line="360" w:lineRule="auto"/>
        <w:ind w:firstLine="420"/>
        <w:jc w:val="left"/>
        <w:rPr>
          <w:rFonts w:ascii="宋体" w:hAnsi="宋体" w:eastAsia="宋体" w:cs="宋体"/>
          <w:highlight w:val="none"/>
        </w:rPr>
      </w:pPr>
      <w:r>
        <w:rPr>
          <w:rFonts w:ascii="宋体" w:hAnsi="宋体" w:eastAsia="宋体" w:cs="宋体"/>
          <w:highlight w:val="none"/>
        </w:rPr>
        <w:t>评标小组评审时，</w:t>
      </w:r>
      <w:r>
        <w:rPr>
          <w:rFonts w:hint="eastAsia" w:ascii="宋体" w:hAnsi="宋体" w:eastAsia="宋体" w:cs="宋体"/>
          <w:highlight w:val="none"/>
        </w:rPr>
        <w:t>供应商</w:t>
      </w:r>
      <w:r>
        <w:rPr>
          <w:rFonts w:ascii="宋体" w:hAnsi="宋体" w:eastAsia="宋体" w:cs="宋体"/>
          <w:highlight w:val="none"/>
        </w:rPr>
        <w:t>或其竞争性谈判响应文件出现下列情况之一者，应为无效竞争性谈判响应文件：</w:t>
      </w:r>
    </w:p>
    <w:p w14:paraId="67B430DA">
      <w:pPr>
        <w:spacing w:line="360" w:lineRule="auto"/>
        <w:ind w:firstLine="420"/>
        <w:jc w:val="left"/>
        <w:rPr>
          <w:rFonts w:ascii="宋体" w:hAnsi="宋体" w:eastAsia="宋体" w:cs="宋体"/>
          <w:highlight w:val="none"/>
        </w:rPr>
      </w:pPr>
      <w:r>
        <w:rPr>
          <w:rFonts w:ascii="宋体" w:hAnsi="宋体" w:eastAsia="宋体" w:cs="宋体"/>
          <w:highlight w:val="none"/>
        </w:rPr>
        <w:t>（一）</w:t>
      </w:r>
      <w:r>
        <w:rPr>
          <w:rFonts w:hint="eastAsia" w:ascii="宋体" w:hAnsi="宋体" w:eastAsia="宋体" w:cs="宋体"/>
          <w:highlight w:val="none"/>
        </w:rPr>
        <w:t>供应商</w:t>
      </w:r>
      <w:r>
        <w:rPr>
          <w:rFonts w:ascii="宋体" w:hAnsi="宋体" w:eastAsia="宋体" w:cs="宋体"/>
          <w:highlight w:val="none"/>
        </w:rPr>
        <w:t>未按竞争性谈判文件规定提交足额投标保证金的；</w:t>
      </w:r>
    </w:p>
    <w:p w14:paraId="322D51AF">
      <w:pPr>
        <w:spacing w:line="360" w:lineRule="auto"/>
        <w:ind w:firstLine="420"/>
        <w:jc w:val="left"/>
        <w:rPr>
          <w:rFonts w:ascii="宋体" w:hAnsi="宋体" w:eastAsia="宋体" w:cs="宋体"/>
          <w:highlight w:val="none"/>
        </w:rPr>
      </w:pPr>
      <w:r>
        <w:rPr>
          <w:rFonts w:ascii="宋体" w:hAnsi="宋体" w:eastAsia="宋体" w:cs="宋体"/>
          <w:highlight w:val="none"/>
        </w:rPr>
        <w:t>（二）</w:t>
      </w:r>
      <w:r>
        <w:rPr>
          <w:rFonts w:hint="eastAsia" w:ascii="宋体" w:hAnsi="宋体" w:eastAsia="宋体" w:cs="宋体"/>
          <w:highlight w:val="none"/>
        </w:rPr>
        <w:t>供应商</w:t>
      </w:r>
      <w:r>
        <w:rPr>
          <w:rFonts w:ascii="宋体" w:hAnsi="宋体" w:eastAsia="宋体" w:cs="宋体"/>
          <w:highlight w:val="none"/>
        </w:rPr>
        <w:t>不具备竞争性谈判文件规定的资格要求的；</w:t>
      </w:r>
    </w:p>
    <w:p w14:paraId="1FD4BA17">
      <w:pPr>
        <w:spacing w:line="360" w:lineRule="auto"/>
        <w:ind w:firstLine="420"/>
        <w:jc w:val="left"/>
        <w:rPr>
          <w:rFonts w:ascii="宋体" w:hAnsi="宋体" w:eastAsia="宋体" w:cs="宋体"/>
          <w:highlight w:val="none"/>
        </w:rPr>
      </w:pPr>
      <w:r>
        <w:rPr>
          <w:rFonts w:ascii="宋体" w:hAnsi="宋体" w:eastAsia="宋体" w:cs="宋体"/>
          <w:highlight w:val="none"/>
        </w:rPr>
        <w:t>（三）竞争性谈判响应文件未按照竞争性谈判文件要求由</w:t>
      </w:r>
      <w:r>
        <w:rPr>
          <w:rFonts w:hint="eastAsia" w:ascii="宋体" w:hAnsi="宋体" w:eastAsia="宋体" w:cs="宋体"/>
          <w:highlight w:val="none"/>
        </w:rPr>
        <w:t>供应商</w:t>
      </w:r>
      <w:r>
        <w:rPr>
          <w:rFonts w:ascii="宋体" w:hAnsi="宋体" w:eastAsia="宋体" w:cs="宋体"/>
          <w:highlight w:val="none"/>
        </w:rPr>
        <w:t>法定代表人或授权代表签字，或未按竞争性谈判文件要求的格式加盖公章的（逐页签字盖章的要求除外）；</w:t>
      </w:r>
    </w:p>
    <w:p w14:paraId="44CB8310">
      <w:pPr>
        <w:spacing w:line="360" w:lineRule="auto"/>
        <w:ind w:firstLine="420"/>
        <w:jc w:val="left"/>
        <w:rPr>
          <w:rFonts w:ascii="宋体" w:hAnsi="宋体" w:eastAsia="宋体" w:cs="宋体"/>
          <w:highlight w:val="none"/>
        </w:rPr>
      </w:pPr>
      <w:r>
        <w:rPr>
          <w:rFonts w:ascii="宋体" w:hAnsi="宋体" w:eastAsia="宋体" w:cs="宋体"/>
          <w:highlight w:val="none"/>
        </w:rPr>
        <w:t>（四）竞争性谈判响应文件出现多个投标方案或投标报价的；</w:t>
      </w:r>
    </w:p>
    <w:p w14:paraId="5C820F6D">
      <w:pPr>
        <w:spacing w:line="360" w:lineRule="auto"/>
        <w:ind w:firstLine="420"/>
        <w:jc w:val="left"/>
        <w:rPr>
          <w:rFonts w:ascii="宋体" w:hAnsi="宋体" w:eastAsia="宋体" w:cs="宋体"/>
          <w:highlight w:val="none"/>
        </w:rPr>
      </w:pPr>
      <w:r>
        <w:rPr>
          <w:rFonts w:ascii="宋体" w:hAnsi="宋体" w:eastAsia="宋体" w:cs="宋体"/>
          <w:highlight w:val="none"/>
        </w:rPr>
        <w:t>（五）投标报价超出竞争性谈判文件规定的采购预算的；</w:t>
      </w:r>
    </w:p>
    <w:p w14:paraId="6A393C85">
      <w:pPr>
        <w:spacing w:line="360" w:lineRule="auto"/>
        <w:ind w:firstLine="420"/>
        <w:jc w:val="left"/>
        <w:rPr>
          <w:rFonts w:ascii="宋体" w:hAnsi="宋体" w:eastAsia="宋体" w:cs="宋体"/>
          <w:highlight w:val="none"/>
        </w:rPr>
      </w:pPr>
      <w:r>
        <w:rPr>
          <w:rFonts w:ascii="宋体" w:hAnsi="宋体" w:eastAsia="宋体" w:cs="宋体"/>
          <w:highlight w:val="none"/>
        </w:rPr>
        <w:t>（六）投标有效期、交货时间等条款不能满足竞争性谈判文件要求的；</w:t>
      </w:r>
    </w:p>
    <w:p w14:paraId="5D1130DA">
      <w:pPr>
        <w:spacing w:line="360" w:lineRule="auto"/>
        <w:ind w:firstLine="420"/>
        <w:jc w:val="left"/>
        <w:rPr>
          <w:rFonts w:ascii="宋体" w:hAnsi="宋体" w:eastAsia="宋体" w:cs="宋体"/>
          <w:highlight w:val="none"/>
        </w:rPr>
      </w:pPr>
      <w:r>
        <w:rPr>
          <w:rFonts w:ascii="宋体" w:hAnsi="宋体" w:eastAsia="宋体" w:cs="宋体"/>
          <w:highlight w:val="none"/>
        </w:rPr>
        <w:t>（七）投标产品不符合必须强制执行的国家标准的；</w:t>
      </w:r>
    </w:p>
    <w:p w14:paraId="39FC1E5D">
      <w:pPr>
        <w:spacing w:line="360" w:lineRule="auto"/>
        <w:ind w:firstLine="420"/>
        <w:jc w:val="left"/>
        <w:rPr>
          <w:rFonts w:ascii="宋体" w:hAnsi="宋体" w:eastAsia="宋体" w:cs="宋体"/>
          <w:highlight w:val="none"/>
        </w:rPr>
      </w:pPr>
      <w:r>
        <w:rPr>
          <w:rFonts w:ascii="宋体" w:hAnsi="宋体" w:eastAsia="宋体" w:cs="宋体"/>
          <w:highlight w:val="none"/>
        </w:rPr>
        <w:t>（八）竞争性谈判响应文件含有违反国家法律、法规的内容，或附有采购人不能接受的条件的（如投标报价明显高于市场价格等）。</w:t>
      </w:r>
    </w:p>
    <w:p w14:paraId="02B38A28">
      <w:pPr>
        <w:spacing w:line="360" w:lineRule="auto"/>
        <w:ind w:firstLine="420"/>
        <w:jc w:val="left"/>
        <w:rPr>
          <w:rFonts w:ascii="宋体" w:hAnsi="宋体" w:eastAsia="宋体" w:cs="宋体"/>
          <w:highlight w:val="none"/>
        </w:rPr>
      </w:pPr>
      <w:r>
        <w:rPr>
          <w:rFonts w:ascii="宋体" w:hAnsi="宋体" w:eastAsia="宋体" w:cs="宋体"/>
          <w:highlight w:val="none"/>
        </w:rPr>
        <w:t>（九）投标设备不满足竞争性谈判文件对技术参数的要求的。</w:t>
      </w:r>
    </w:p>
    <w:p w14:paraId="1DD5ADAE">
      <w:pPr>
        <w:spacing w:line="360" w:lineRule="auto"/>
        <w:ind w:firstLine="422"/>
        <w:rPr>
          <w:rFonts w:ascii="宋体" w:hAnsi="宋体" w:eastAsia="宋体" w:cs="宋体"/>
          <w:highlight w:val="none"/>
        </w:rPr>
      </w:pPr>
      <w:r>
        <w:rPr>
          <w:rFonts w:ascii="宋体" w:hAnsi="宋体" w:eastAsia="宋体" w:cs="宋体"/>
          <w:highlight w:val="none"/>
        </w:rPr>
        <w:t>20.废标条款</w:t>
      </w:r>
    </w:p>
    <w:p w14:paraId="2E0A0710">
      <w:pPr>
        <w:spacing w:line="360" w:lineRule="auto"/>
        <w:ind w:firstLine="420"/>
        <w:jc w:val="left"/>
        <w:rPr>
          <w:rFonts w:ascii="宋体" w:hAnsi="宋体" w:eastAsia="宋体" w:cs="宋体"/>
          <w:highlight w:val="none"/>
        </w:rPr>
      </w:pPr>
      <w:r>
        <w:rPr>
          <w:rFonts w:ascii="宋体" w:hAnsi="宋体" w:eastAsia="宋体" w:cs="宋体"/>
          <w:highlight w:val="none"/>
        </w:rPr>
        <w:t>评标小组评审时出现以下情况之一的，应予废标：</w:t>
      </w:r>
    </w:p>
    <w:p w14:paraId="7FD12FDB">
      <w:pPr>
        <w:spacing w:line="360" w:lineRule="auto"/>
        <w:ind w:firstLine="420"/>
        <w:jc w:val="left"/>
        <w:rPr>
          <w:rFonts w:ascii="宋体" w:hAnsi="宋体" w:eastAsia="宋体" w:cs="宋体"/>
          <w:highlight w:val="none"/>
        </w:rPr>
      </w:pPr>
      <w:r>
        <w:rPr>
          <w:rFonts w:ascii="宋体" w:hAnsi="宋体" w:eastAsia="宋体" w:cs="宋体"/>
          <w:highlight w:val="none"/>
        </w:rPr>
        <w:t>（一）</w:t>
      </w:r>
      <w:r>
        <w:rPr>
          <w:rFonts w:hint="eastAsia" w:ascii="宋体" w:hAnsi="宋体" w:eastAsia="宋体" w:cs="宋体"/>
          <w:highlight w:val="none"/>
        </w:rPr>
        <w:t>供应商</w:t>
      </w:r>
      <w:r>
        <w:rPr>
          <w:rFonts w:ascii="宋体" w:hAnsi="宋体" w:eastAsia="宋体" w:cs="宋体"/>
          <w:highlight w:val="none"/>
        </w:rPr>
        <w:t>不足三家的或经评审有效投标不足三家的；</w:t>
      </w:r>
    </w:p>
    <w:p w14:paraId="0410E893">
      <w:pPr>
        <w:spacing w:line="360" w:lineRule="auto"/>
        <w:ind w:firstLine="420"/>
        <w:jc w:val="left"/>
        <w:rPr>
          <w:rFonts w:ascii="宋体" w:hAnsi="宋体" w:eastAsia="宋体" w:cs="宋体"/>
          <w:highlight w:val="none"/>
        </w:rPr>
      </w:pPr>
      <w:r>
        <w:rPr>
          <w:rFonts w:ascii="宋体" w:hAnsi="宋体" w:eastAsia="宋体" w:cs="宋体"/>
          <w:highlight w:val="none"/>
        </w:rPr>
        <w:t>（二）</w:t>
      </w:r>
      <w:r>
        <w:rPr>
          <w:rFonts w:hint="eastAsia" w:ascii="宋体" w:hAnsi="宋体" w:eastAsia="宋体" w:cs="宋体"/>
          <w:highlight w:val="none"/>
        </w:rPr>
        <w:t>供应商</w:t>
      </w:r>
      <w:r>
        <w:rPr>
          <w:rFonts w:ascii="宋体" w:hAnsi="宋体" w:eastAsia="宋体" w:cs="宋体"/>
          <w:highlight w:val="none"/>
        </w:rPr>
        <w:t>的报价均超过了采购预算,采购人不能支付的；</w:t>
      </w:r>
    </w:p>
    <w:p w14:paraId="6F0A0942">
      <w:pPr>
        <w:spacing w:line="360" w:lineRule="auto"/>
        <w:ind w:firstLine="420"/>
        <w:jc w:val="left"/>
        <w:rPr>
          <w:rFonts w:ascii="宋体" w:hAnsi="宋体" w:eastAsia="宋体" w:cs="宋体"/>
          <w:highlight w:val="none"/>
        </w:rPr>
      </w:pPr>
      <w:r>
        <w:rPr>
          <w:rFonts w:ascii="宋体" w:hAnsi="宋体" w:eastAsia="宋体" w:cs="宋体"/>
          <w:highlight w:val="none"/>
        </w:rPr>
        <w:t>（三）出现影响采购公正的违法、违规行为的；</w:t>
      </w:r>
    </w:p>
    <w:p w14:paraId="714C852A">
      <w:pPr>
        <w:spacing w:line="360" w:lineRule="auto"/>
        <w:ind w:firstLine="420"/>
        <w:jc w:val="left"/>
        <w:rPr>
          <w:rFonts w:ascii="宋体" w:hAnsi="宋体" w:eastAsia="宋体" w:cs="宋体"/>
          <w:highlight w:val="none"/>
        </w:rPr>
      </w:pPr>
      <w:r>
        <w:rPr>
          <w:rFonts w:ascii="宋体" w:hAnsi="宋体" w:eastAsia="宋体" w:cs="宋体"/>
          <w:highlight w:val="none"/>
        </w:rPr>
        <w:t>（四）因重大变故，采购任务取消的。</w:t>
      </w:r>
    </w:p>
    <w:p w14:paraId="6DBDE990">
      <w:pPr>
        <w:spacing w:line="360" w:lineRule="auto"/>
        <w:ind w:firstLine="420"/>
        <w:jc w:val="left"/>
        <w:rPr>
          <w:rFonts w:ascii="宋体" w:hAnsi="宋体" w:eastAsia="宋体" w:cs="宋体"/>
          <w:highlight w:val="none"/>
        </w:rPr>
      </w:pPr>
      <w:r>
        <w:rPr>
          <w:rFonts w:ascii="宋体" w:hAnsi="宋体" w:eastAsia="宋体" w:cs="宋体"/>
          <w:highlight w:val="none"/>
        </w:rPr>
        <w:t>废标后，除采购任务取消情形外，应当重新组织采购。</w:t>
      </w:r>
    </w:p>
    <w:p w14:paraId="6561FDB5">
      <w:pPr>
        <w:spacing w:line="360" w:lineRule="auto"/>
        <w:ind w:firstLine="422"/>
        <w:rPr>
          <w:rFonts w:ascii="宋体" w:hAnsi="宋体" w:eastAsia="宋体" w:cs="宋体"/>
          <w:highlight w:val="none"/>
        </w:rPr>
      </w:pPr>
      <w:r>
        <w:rPr>
          <w:rFonts w:ascii="宋体" w:hAnsi="宋体" w:eastAsia="宋体" w:cs="宋体"/>
          <w:highlight w:val="none"/>
        </w:rPr>
        <w:t>21.推荐成交候选人</w:t>
      </w:r>
    </w:p>
    <w:p w14:paraId="63B0CC9E">
      <w:pPr>
        <w:spacing w:line="360" w:lineRule="auto"/>
        <w:ind w:firstLine="420"/>
        <w:jc w:val="left"/>
        <w:rPr>
          <w:rFonts w:ascii="宋体" w:hAnsi="宋体" w:eastAsia="宋体" w:cs="宋体"/>
          <w:highlight w:val="none"/>
        </w:rPr>
      </w:pPr>
      <w:r>
        <w:rPr>
          <w:rFonts w:ascii="宋体" w:hAnsi="宋体" w:eastAsia="宋体" w:cs="宋体"/>
          <w:highlight w:val="none"/>
        </w:rPr>
        <w:t>根据竞争性谈判文件规定的评标办法及标准，评标小组按</w:t>
      </w:r>
      <w:r>
        <w:rPr>
          <w:rFonts w:ascii="宋体" w:hAnsi="宋体" w:eastAsia="宋体" w:cs="宋体"/>
          <w:b/>
          <w:highlight w:val="none"/>
          <w:u w:val="single"/>
        </w:rPr>
        <w:t>经评审有效最低价法</w:t>
      </w:r>
      <w:r>
        <w:rPr>
          <w:rFonts w:hint="eastAsia" w:ascii="宋体" w:hAnsi="宋体" w:eastAsia="宋体" w:cs="宋体"/>
          <w:b/>
          <w:highlight w:val="none"/>
          <w:u w:val="single"/>
        </w:rPr>
        <w:t>。</w:t>
      </w:r>
    </w:p>
    <w:p w14:paraId="6556D6D7">
      <w:pPr>
        <w:spacing w:line="360" w:lineRule="auto"/>
        <w:rPr>
          <w:rFonts w:ascii="宋体" w:hAnsi="宋体" w:eastAsia="宋体" w:cs="宋体"/>
          <w:highlight w:val="none"/>
        </w:rPr>
      </w:pPr>
      <w:r>
        <w:rPr>
          <w:rFonts w:ascii="宋体" w:hAnsi="宋体" w:eastAsia="宋体" w:cs="宋体"/>
          <w:highlight w:val="none"/>
        </w:rPr>
        <w:t>六、定标与签订合同</w:t>
      </w:r>
    </w:p>
    <w:p w14:paraId="716807EA">
      <w:pPr>
        <w:spacing w:line="360" w:lineRule="auto"/>
        <w:ind w:firstLine="422"/>
        <w:rPr>
          <w:rFonts w:ascii="宋体" w:hAnsi="宋体" w:eastAsia="宋体" w:cs="宋体"/>
          <w:highlight w:val="none"/>
        </w:rPr>
      </w:pPr>
      <w:r>
        <w:rPr>
          <w:rFonts w:ascii="宋体" w:hAnsi="宋体" w:eastAsia="宋体" w:cs="宋体"/>
          <w:highlight w:val="none"/>
        </w:rPr>
        <w:t>22.定标原则</w:t>
      </w:r>
    </w:p>
    <w:p w14:paraId="751538D7">
      <w:pPr>
        <w:spacing w:line="360" w:lineRule="auto"/>
        <w:ind w:firstLine="420"/>
        <w:jc w:val="left"/>
        <w:rPr>
          <w:rFonts w:ascii="宋体" w:hAnsi="宋体" w:eastAsia="宋体" w:cs="宋体"/>
          <w:b/>
          <w:highlight w:val="none"/>
        </w:rPr>
      </w:pPr>
      <w:r>
        <w:rPr>
          <w:rFonts w:ascii="宋体" w:hAnsi="宋体" w:eastAsia="宋体" w:cs="宋体"/>
          <w:highlight w:val="none"/>
        </w:rPr>
        <w:t>采购人或其授权的代理机构应按照评标报告中推荐的中标候选供应商排名顺序确定中标供应商。</w:t>
      </w:r>
    </w:p>
    <w:p w14:paraId="786CC437">
      <w:pPr>
        <w:spacing w:line="360" w:lineRule="auto"/>
        <w:ind w:firstLine="422"/>
        <w:rPr>
          <w:rFonts w:ascii="宋体" w:hAnsi="宋体" w:eastAsia="宋体" w:cs="宋体"/>
          <w:highlight w:val="none"/>
        </w:rPr>
      </w:pPr>
      <w:r>
        <w:rPr>
          <w:rFonts w:ascii="宋体" w:hAnsi="宋体" w:eastAsia="宋体" w:cs="宋体"/>
          <w:highlight w:val="none"/>
        </w:rPr>
        <w:t>23.中标通知</w:t>
      </w:r>
    </w:p>
    <w:p w14:paraId="2964EBB7">
      <w:pPr>
        <w:spacing w:line="360" w:lineRule="auto"/>
        <w:ind w:firstLine="420"/>
        <w:jc w:val="left"/>
        <w:rPr>
          <w:rFonts w:ascii="宋体" w:hAnsi="宋体" w:eastAsia="宋体" w:cs="宋体"/>
          <w:highlight w:val="none"/>
        </w:rPr>
      </w:pPr>
      <w:r>
        <w:rPr>
          <w:rFonts w:ascii="宋体" w:hAnsi="宋体" w:eastAsia="宋体" w:cs="宋体"/>
          <w:highlight w:val="none"/>
        </w:rPr>
        <w:t>23.1评标结束后，评标结果经采购人确认后，代理机构方在刊登本采购项目竞争性谈判</w:t>
      </w:r>
      <w:r>
        <w:rPr>
          <w:rFonts w:hint="eastAsia" w:ascii="宋体" w:hAnsi="宋体" w:eastAsia="宋体" w:cs="宋体"/>
          <w:highlight w:val="none"/>
        </w:rPr>
        <w:t>公告</w:t>
      </w:r>
      <w:r>
        <w:rPr>
          <w:rFonts w:ascii="宋体" w:hAnsi="宋体" w:eastAsia="宋体" w:cs="宋体"/>
          <w:highlight w:val="none"/>
        </w:rPr>
        <w:t>的媒介上对中标结果进行公告，公告期满后代理机构向中标供应商发出中标通知书。中标通知书对采购人和中标供应商具有同等法律效力。中标通知书发出后，采购人改变中标结果，或者中标供应商放弃中标，应按相关法律、规章、规范性文件的要求承担相应的法律责任。</w:t>
      </w:r>
    </w:p>
    <w:p w14:paraId="75D49084">
      <w:pPr>
        <w:spacing w:line="360" w:lineRule="auto"/>
        <w:ind w:firstLine="422"/>
        <w:rPr>
          <w:rFonts w:ascii="宋体" w:hAnsi="宋体" w:eastAsia="宋体" w:cs="宋体"/>
          <w:highlight w:val="none"/>
        </w:rPr>
      </w:pPr>
      <w:r>
        <w:rPr>
          <w:rFonts w:ascii="宋体" w:hAnsi="宋体" w:eastAsia="宋体" w:cs="宋体"/>
          <w:highlight w:val="none"/>
        </w:rPr>
        <w:t>23.2《中标通知书》将作为签订合同的依据之一。《合同》签订后，《中标通知书》成为《合同》的一部分。</w:t>
      </w:r>
    </w:p>
    <w:p w14:paraId="1BD54E47">
      <w:pPr>
        <w:spacing w:line="360" w:lineRule="auto"/>
        <w:ind w:firstLine="422"/>
        <w:rPr>
          <w:rFonts w:hint="default" w:ascii="宋体" w:hAnsi="宋体" w:eastAsia="宋体" w:cs="宋体"/>
          <w:highlight w:val="none"/>
          <w:lang w:val="en-US" w:eastAsia="zh-CN"/>
        </w:rPr>
      </w:pPr>
      <w:r>
        <w:rPr>
          <w:rFonts w:hint="eastAsia" w:ascii="宋体" w:hAnsi="宋体" w:eastAsia="宋体" w:cs="宋体"/>
          <w:highlight w:val="none"/>
          <w:lang w:val="en-US" w:eastAsia="zh-CN"/>
        </w:rPr>
        <w:t>23.3</w:t>
      </w:r>
      <w:r>
        <w:rPr>
          <w:rFonts w:hint="eastAsia" w:ascii="宋体" w:hAnsi="宋体" w:eastAsia="宋体" w:cs="宋体"/>
          <w:highlight w:val="none"/>
        </w:rPr>
        <w:t>中标人在领取中标通知书前应向招标代理机构缴纳中标服务费。招标代理服务费：参照发改价格[2011]534号标准计取。</w:t>
      </w:r>
      <w:r>
        <w:rPr>
          <w:rFonts w:hint="eastAsia" w:ascii="宋体" w:hAnsi="宋体" w:eastAsia="宋体" w:cs="宋体"/>
          <w:szCs w:val="21"/>
          <w:highlight w:val="none"/>
        </w:rPr>
        <w:t>专家评审费用由中标单位据实支付（无发票）</w:t>
      </w:r>
      <w:r>
        <w:rPr>
          <w:rFonts w:hint="eastAsia" w:ascii="宋体" w:hAnsi="宋体" w:eastAsia="宋体" w:cs="宋体"/>
          <w:highlight w:val="none"/>
        </w:rPr>
        <w:t>，专家评审费以实际发生为准，在评标结束后由中标人支付至代理机构，并由代理机构代付给评审专家（不提供发票</w:t>
      </w:r>
      <w:r>
        <w:rPr>
          <w:rFonts w:hint="eastAsia" w:ascii="宋体" w:hAnsi="宋体" w:eastAsia="宋体" w:cs="宋体"/>
          <w:highlight w:val="none"/>
          <w:lang w:eastAsia="zh-CN"/>
        </w:rPr>
        <w:t>）</w:t>
      </w:r>
      <w:r>
        <w:rPr>
          <w:rFonts w:hint="eastAsia" w:ascii="宋体" w:hAnsi="宋体" w:eastAsia="宋体" w:cs="宋体"/>
          <w:highlight w:val="none"/>
          <w:lang w:val="en-US" w:eastAsia="zh-CN"/>
        </w:rPr>
        <w:t>。</w:t>
      </w:r>
    </w:p>
    <w:p w14:paraId="29ADFC5C">
      <w:pPr>
        <w:spacing w:line="360" w:lineRule="auto"/>
        <w:ind w:firstLine="422"/>
        <w:rPr>
          <w:rFonts w:ascii="宋体" w:hAnsi="宋体" w:eastAsia="宋体" w:cs="宋体"/>
          <w:highlight w:val="none"/>
        </w:rPr>
      </w:pPr>
      <w:r>
        <w:rPr>
          <w:rFonts w:ascii="宋体" w:hAnsi="宋体" w:eastAsia="宋体" w:cs="宋体"/>
          <w:highlight w:val="none"/>
        </w:rPr>
        <w:t>24.签订合同</w:t>
      </w:r>
    </w:p>
    <w:p w14:paraId="36F67A00">
      <w:pPr>
        <w:spacing w:line="360" w:lineRule="auto"/>
        <w:ind w:firstLine="420"/>
        <w:rPr>
          <w:rFonts w:ascii="宋体" w:hAnsi="宋体" w:eastAsia="宋体" w:cs="宋体"/>
          <w:b/>
          <w:highlight w:val="none"/>
          <w:u w:val="single"/>
        </w:rPr>
      </w:pPr>
      <w:r>
        <w:rPr>
          <w:rFonts w:ascii="宋体" w:hAnsi="宋体" w:eastAsia="宋体" w:cs="宋体"/>
          <w:highlight w:val="none"/>
          <w:u w:val="single"/>
        </w:rPr>
        <w:t>24.1采购人、成交供应商在《中标通知书》发出之日起规定时间内，详见供应商须知前附表。</w:t>
      </w:r>
      <w:r>
        <w:rPr>
          <w:rFonts w:ascii="宋体" w:hAnsi="宋体" w:eastAsia="宋体" w:cs="宋体"/>
          <w:highlight w:val="none"/>
        </w:rPr>
        <w:t>根据竞争性谈判文件确定的事项和中标供应商竞争性谈判响应文件，参照本竞争性谈判文件第五章的《合同》文本签订合同。双方所签订的合同不得对竞争性谈判文件和中标供应商竞争性谈判响应文件作实质性修改。成交供应商逾期未与</w:t>
      </w:r>
      <w:r>
        <w:rPr>
          <w:rFonts w:hint="eastAsia" w:ascii="宋体" w:hAnsi="宋体" w:eastAsia="宋体" w:cs="宋体"/>
          <w:highlight w:val="none"/>
          <w:lang w:eastAsia="zh-CN"/>
        </w:rPr>
        <w:t>采购人</w:t>
      </w:r>
      <w:r>
        <w:rPr>
          <w:rFonts w:ascii="宋体" w:hAnsi="宋体" w:eastAsia="宋体" w:cs="宋体"/>
          <w:highlight w:val="none"/>
        </w:rPr>
        <w:t>签订合同，采购人有权取消按成交供应商的中标资格，并按照有关法律规定追究其相应的法律责任；代理机构将没收投标保证金，以抵偿对采购人造成的损失。采购方逾期不与中标供应商签订合同的，按政府采购的有关规定处理。</w:t>
      </w:r>
    </w:p>
    <w:p w14:paraId="6A4EFEA0">
      <w:pPr>
        <w:spacing w:line="360" w:lineRule="auto"/>
        <w:ind w:firstLine="420"/>
        <w:rPr>
          <w:rFonts w:ascii="宋体" w:hAnsi="宋体" w:eastAsia="宋体" w:cs="宋体"/>
          <w:highlight w:val="none"/>
        </w:rPr>
      </w:pPr>
      <w:r>
        <w:rPr>
          <w:rFonts w:ascii="宋体" w:hAnsi="宋体" w:eastAsia="宋体" w:cs="宋体"/>
          <w:highlight w:val="none"/>
        </w:rPr>
        <w:t>24.2竞争性谈判响应文件、竞争性谈判文件的修改文件、中标供应商的竞争性谈判响应文件补充或修改的文件及澄清或承诺文件等，均为双方签订《合同》的组成部分，并与《合同》一并作为本竞争性谈判文件所列采购项目的互补性法律文件，与《合同》具有同等法律效力。</w:t>
      </w:r>
    </w:p>
    <w:p w14:paraId="6D36A7F8">
      <w:pPr>
        <w:spacing w:line="360" w:lineRule="auto"/>
        <w:ind w:firstLine="420"/>
        <w:rPr>
          <w:rFonts w:ascii="宋体" w:hAnsi="宋体" w:eastAsia="宋体" w:cs="宋体"/>
          <w:highlight w:val="none"/>
        </w:rPr>
      </w:pPr>
      <w:r>
        <w:rPr>
          <w:rFonts w:ascii="宋体" w:hAnsi="宋体" w:eastAsia="宋体" w:cs="宋体"/>
          <w:highlight w:val="none"/>
        </w:rPr>
        <w:t>24.3采购人在合同履行中，需追加与合同标的相同的货物或者服务的，在不改变合同其他条款的前提下，可与供应商协商签订补充合同，但所有补充合同的采购金额不得超过原合同采购金额的百分之十。</w:t>
      </w:r>
    </w:p>
    <w:p w14:paraId="17EFB4A4">
      <w:pPr>
        <w:spacing w:line="360" w:lineRule="auto"/>
        <w:ind w:firstLine="420"/>
        <w:rPr>
          <w:rFonts w:ascii="宋体" w:hAnsi="宋体" w:eastAsia="宋体" w:cs="宋体"/>
          <w:b/>
          <w:highlight w:val="none"/>
        </w:rPr>
      </w:pPr>
      <w:r>
        <w:rPr>
          <w:rFonts w:ascii="宋体" w:hAnsi="宋体" w:eastAsia="宋体" w:cs="宋体"/>
          <w:highlight w:val="none"/>
        </w:rPr>
        <w:t>24.4成交供应商因不可抗力、未按竞争性谈判文件规定递交履约保证金或者自身原因不能履行政府采购合同的，采购人可以重新采购或者与排位在中标供应商之后第一位的成交候选人签订政府采购合同（如果有多名成交候选人），以此类推。</w:t>
      </w:r>
    </w:p>
    <w:p w14:paraId="46E32160">
      <w:pPr>
        <w:spacing w:line="360" w:lineRule="auto"/>
        <w:ind w:firstLine="420"/>
        <w:rPr>
          <w:rFonts w:ascii="Calibri" w:hAnsi="Calibri" w:eastAsia="Calibri" w:cs="Calibri"/>
          <w:highlight w:val="none"/>
        </w:rPr>
      </w:pPr>
      <w:r>
        <w:rPr>
          <w:rFonts w:ascii="Calibri" w:hAnsi="Calibri" w:eastAsia="Calibri" w:cs="Calibri"/>
          <w:highlight w:val="none"/>
        </w:rPr>
        <w:t xml:space="preserve"> </w:t>
      </w:r>
    </w:p>
    <w:p w14:paraId="49CC143F">
      <w:pPr>
        <w:spacing w:line="360" w:lineRule="auto"/>
        <w:jc w:val="left"/>
        <w:rPr>
          <w:rFonts w:ascii="Calibri" w:hAnsi="Calibri" w:eastAsia="Calibri" w:cs="Calibri"/>
          <w:b/>
          <w:sz w:val="30"/>
          <w:highlight w:val="none"/>
        </w:rPr>
      </w:pPr>
    </w:p>
    <w:p w14:paraId="6B7DEAFE">
      <w:pPr>
        <w:jc w:val="center"/>
        <w:rPr>
          <w:rStyle w:val="40"/>
          <w:highlight w:val="none"/>
        </w:rPr>
      </w:pPr>
      <w:bookmarkStart w:id="14" w:name="_Toc9966_WPSOffice_Level1"/>
      <w:r>
        <w:rPr>
          <w:rStyle w:val="40"/>
          <w:highlight w:val="none"/>
        </w:rPr>
        <w:br w:type="page"/>
      </w:r>
    </w:p>
    <w:p w14:paraId="12D0A895">
      <w:pPr>
        <w:keepNext/>
        <w:keepLines/>
        <w:spacing w:line="360" w:lineRule="auto"/>
        <w:jc w:val="center"/>
        <w:outlineLvl w:val="0"/>
        <w:rPr>
          <w:rStyle w:val="40"/>
          <w:rFonts w:hint="eastAsia"/>
          <w:highlight w:val="none"/>
        </w:rPr>
      </w:pPr>
      <w:r>
        <w:rPr>
          <w:rStyle w:val="40"/>
          <w:rFonts w:hint="eastAsia"/>
          <w:highlight w:val="none"/>
        </w:rPr>
        <w:t xml:space="preserve">第六章 </w:t>
      </w:r>
      <w:bookmarkEnd w:id="14"/>
      <w:bookmarkStart w:id="15" w:name="_Toc11992_WPSOffice_Level1"/>
      <w:bookmarkStart w:id="16" w:name="_Toc18205"/>
      <w:bookmarkStart w:id="17" w:name="_Toc36049020"/>
      <w:r>
        <w:rPr>
          <w:rStyle w:val="40"/>
          <w:rFonts w:hint="eastAsia"/>
          <w:highlight w:val="none"/>
        </w:rPr>
        <w:t>合同条款及格式</w:t>
      </w:r>
    </w:p>
    <w:p w14:paraId="062A284A">
      <w:pPr>
        <w:spacing w:line="300" w:lineRule="auto"/>
        <w:jc w:val="center"/>
        <w:rPr>
          <w:rFonts w:ascii="Cambria" w:hAnsi="Cambria"/>
          <w:b/>
          <w:bCs/>
          <w:sz w:val="32"/>
          <w:szCs w:val="32"/>
          <w:highlight w:val="none"/>
        </w:rPr>
      </w:pPr>
      <w:r>
        <w:rPr>
          <w:rFonts w:hint="eastAsia" w:ascii="Cambria" w:hAnsi="Cambria"/>
          <w:b/>
          <w:bCs/>
          <w:sz w:val="32"/>
          <w:szCs w:val="32"/>
          <w:highlight w:val="none"/>
        </w:rPr>
        <w:t>合同条款</w:t>
      </w:r>
    </w:p>
    <w:tbl>
      <w:tblPr>
        <w:tblStyle w:val="24"/>
        <w:tblW w:w="8860" w:type="dxa"/>
        <w:jc w:val="center"/>
        <w:tblLayout w:type="fixed"/>
        <w:tblCellMar>
          <w:top w:w="0" w:type="dxa"/>
          <w:left w:w="108" w:type="dxa"/>
          <w:bottom w:w="0" w:type="dxa"/>
          <w:right w:w="108" w:type="dxa"/>
        </w:tblCellMar>
      </w:tblPr>
      <w:tblGrid>
        <w:gridCol w:w="8860"/>
      </w:tblGrid>
      <w:tr w14:paraId="2791D193">
        <w:tblPrEx>
          <w:tblCellMar>
            <w:top w:w="0" w:type="dxa"/>
            <w:left w:w="108" w:type="dxa"/>
            <w:bottom w:w="0" w:type="dxa"/>
            <w:right w:w="108" w:type="dxa"/>
          </w:tblCellMar>
        </w:tblPrEx>
        <w:trPr>
          <w:trHeight w:val="13760" w:hRule="atLeast"/>
          <w:jc w:val="center"/>
        </w:trPr>
        <w:tc>
          <w:tcPr>
            <w:tcW w:w="8860" w:type="dxa"/>
            <w:noWrap/>
          </w:tcPr>
          <w:p w14:paraId="4E8B806A">
            <w:pPr>
              <w:autoSpaceDE w:val="0"/>
              <w:autoSpaceDN w:val="0"/>
              <w:spacing w:line="240" w:lineRule="atLeast"/>
              <w:rPr>
                <w:rFonts w:eastAsia="楷体_GB2312"/>
                <w:spacing w:val="22"/>
                <w:sz w:val="24"/>
                <w:szCs w:val="24"/>
                <w:highlight w:val="none"/>
              </w:rPr>
            </w:pPr>
          </w:p>
          <w:p w14:paraId="390AC7E5">
            <w:pPr>
              <w:autoSpaceDE w:val="0"/>
              <w:autoSpaceDN w:val="0"/>
              <w:spacing w:line="240" w:lineRule="atLeast"/>
              <w:rPr>
                <w:rFonts w:eastAsia="楷体_GB2312"/>
                <w:spacing w:val="22"/>
                <w:sz w:val="24"/>
                <w:szCs w:val="24"/>
                <w:highlight w:val="none"/>
              </w:rPr>
            </w:pPr>
          </w:p>
          <w:p w14:paraId="2F3640CF">
            <w:pPr>
              <w:autoSpaceDE w:val="0"/>
              <w:autoSpaceDN w:val="0"/>
              <w:spacing w:line="240" w:lineRule="atLeast"/>
              <w:rPr>
                <w:rFonts w:eastAsia="楷体_GB2312"/>
                <w:spacing w:val="22"/>
                <w:sz w:val="24"/>
                <w:szCs w:val="24"/>
                <w:highlight w:val="none"/>
              </w:rPr>
            </w:pPr>
          </w:p>
          <w:p w14:paraId="6D5CCDA5">
            <w:pPr>
              <w:autoSpaceDE w:val="0"/>
              <w:autoSpaceDN w:val="0"/>
              <w:spacing w:line="240" w:lineRule="atLeast"/>
              <w:rPr>
                <w:rFonts w:eastAsia="楷体_GB2312"/>
                <w:spacing w:val="22"/>
                <w:sz w:val="24"/>
                <w:szCs w:val="24"/>
                <w:highlight w:val="none"/>
              </w:rPr>
            </w:pPr>
          </w:p>
          <w:p w14:paraId="7CF54352">
            <w:pPr>
              <w:autoSpaceDE w:val="0"/>
              <w:autoSpaceDN w:val="0"/>
              <w:spacing w:line="240" w:lineRule="atLeast"/>
              <w:rPr>
                <w:rFonts w:eastAsia="楷体_GB2312"/>
                <w:spacing w:val="22"/>
                <w:sz w:val="24"/>
                <w:szCs w:val="24"/>
                <w:highlight w:val="none"/>
              </w:rPr>
            </w:pPr>
          </w:p>
          <w:p w14:paraId="1CD64E0E">
            <w:pPr>
              <w:autoSpaceDE w:val="0"/>
              <w:autoSpaceDN w:val="0"/>
              <w:spacing w:before="160" w:line="240" w:lineRule="atLeast"/>
              <w:jc w:val="center"/>
              <w:rPr>
                <w:rFonts w:ascii="黑体" w:hAnsi="黑体" w:eastAsia="黑体"/>
                <w:b/>
                <w:spacing w:val="40"/>
                <w:sz w:val="40"/>
                <w:szCs w:val="40"/>
                <w:highlight w:val="none"/>
              </w:rPr>
            </w:pPr>
            <w:r>
              <w:rPr>
                <w:rFonts w:hint="eastAsia" w:ascii="黑体" w:hAnsi="黑体" w:eastAsia="黑体"/>
                <w:b/>
                <w:spacing w:val="40"/>
                <w:sz w:val="40"/>
                <w:szCs w:val="40"/>
                <w:highlight w:val="none"/>
              </w:rPr>
              <w:t>合   同   书</w:t>
            </w:r>
          </w:p>
          <w:p w14:paraId="483FD981">
            <w:pPr>
              <w:autoSpaceDE w:val="0"/>
              <w:autoSpaceDN w:val="0"/>
              <w:spacing w:line="240" w:lineRule="atLeast"/>
              <w:jc w:val="both"/>
              <w:rPr>
                <w:rFonts w:eastAsia="楷体_GB2312"/>
                <w:spacing w:val="22"/>
                <w:sz w:val="24"/>
                <w:szCs w:val="24"/>
                <w:highlight w:val="none"/>
              </w:rPr>
            </w:pPr>
          </w:p>
          <w:p w14:paraId="30E9E461">
            <w:pPr>
              <w:autoSpaceDE w:val="0"/>
              <w:autoSpaceDN w:val="0"/>
              <w:spacing w:line="240" w:lineRule="atLeast"/>
              <w:jc w:val="both"/>
              <w:rPr>
                <w:rFonts w:eastAsia="楷体_GB2312"/>
                <w:spacing w:val="22"/>
                <w:sz w:val="24"/>
                <w:szCs w:val="24"/>
                <w:highlight w:val="none"/>
              </w:rPr>
            </w:pPr>
          </w:p>
          <w:p w14:paraId="368B9A5A">
            <w:pPr>
              <w:autoSpaceDE w:val="0"/>
              <w:autoSpaceDN w:val="0"/>
              <w:spacing w:line="240" w:lineRule="atLeast"/>
              <w:jc w:val="both"/>
              <w:rPr>
                <w:rFonts w:eastAsia="楷体_GB2312"/>
                <w:spacing w:val="22"/>
                <w:sz w:val="24"/>
                <w:szCs w:val="24"/>
                <w:highlight w:val="none"/>
              </w:rPr>
            </w:pPr>
          </w:p>
          <w:p w14:paraId="5625830E">
            <w:pPr>
              <w:autoSpaceDE w:val="0"/>
              <w:autoSpaceDN w:val="0"/>
              <w:spacing w:line="240" w:lineRule="atLeast"/>
              <w:jc w:val="both"/>
              <w:rPr>
                <w:rFonts w:eastAsia="楷体_GB2312"/>
                <w:spacing w:val="22"/>
                <w:sz w:val="24"/>
                <w:szCs w:val="24"/>
                <w:highlight w:val="none"/>
              </w:rPr>
            </w:pPr>
          </w:p>
          <w:p w14:paraId="503B14CF">
            <w:pPr>
              <w:autoSpaceDE w:val="0"/>
              <w:autoSpaceDN w:val="0"/>
              <w:spacing w:line="240" w:lineRule="atLeast"/>
              <w:jc w:val="both"/>
              <w:rPr>
                <w:rFonts w:eastAsia="楷体_GB2312"/>
                <w:spacing w:val="22"/>
                <w:sz w:val="24"/>
                <w:szCs w:val="24"/>
                <w:highlight w:val="none"/>
              </w:rPr>
            </w:pPr>
          </w:p>
          <w:p w14:paraId="4097F8FE">
            <w:pPr>
              <w:autoSpaceDE w:val="0"/>
              <w:autoSpaceDN w:val="0"/>
              <w:spacing w:line="240" w:lineRule="atLeast"/>
              <w:jc w:val="both"/>
              <w:rPr>
                <w:rFonts w:eastAsia="楷体_GB2312"/>
                <w:spacing w:val="22"/>
                <w:sz w:val="24"/>
                <w:szCs w:val="24"/>
                <w:highlight w:val="none"/>
              </w:rPr>
            </w:pPr>
          </w:p>
          <w:p w14:paraId="302A4948">
            <w:pPr>
              <w:autoSpaceDE w:val="0"/>
              <w:autoSpaceDN w:val="0"/>
              <w:spacing w:line="240" w:lineRule="atLeast"/>
              <w:jc w:val="both"/>
              <w:rPr>
                <w:rFonts w:eastAsia="楷体_GB2312"/>
                <w:spacing w:val="22"/>
                <w:sz w:val="24"/>
                <w:szCs w:val="24"/>
                <w:highlight w:val="none"/>
              </w:rPr>
            </w:pPr>
          </w:p>
          <w:p w14:paraId="730E78E3">
            <w:pPr>
              <w:autoSpaceDE w:val="0"/>
              <w:autoSpaceDN w:val="0"/>
              <w:spacing w:line="240" w:lineRule="atLeast"/>
              <w:jc w:val="both"/>
              <w:rPr>
                <w:rFonts w:eastAsia="楷体_GB2312"/>
                <w:spacing w:val="22"/>
                <w:sz w:val="24"/>
                <w:szCs w:val="24"/>
                <w:highlight w:val="none"/>
              </w:rPr>
            </w:pPr>
          </w:p>
          <w:p w14:paraId="4961FF43">
            <w:pPr>
              <w:autoSpaceDE w:val="0"/>
              <w:autoSpaceDN w:val="0"/>
              <w:spacing w:line="240" w:lineRule="atLeast"/>
              <w:jc w:val="both"/>
              <w:rPr>
                <w:rFonts w:eastAsia="楷体_GB2312"/>
                <w:spacing w:val="22"/>
                <w:sz w:val="24"/>
                <w:szCs w:val="24"/>
                <w:highlight w:val="none"/>
              </w:rPr>
            </w:pPr>
          </w:p>
          <w:p w14:paraId="605EDFEB">
            <w:pPr>
              <w:autoSpaceDE w:val="0"/>
              <w:autoSpaceDN w:val="0"/>
              <w:spacing w:line="240" w:lineRule="atLeast"/>
              <w:jc w:val="both"/>
              <w:rPr>
                <w:rFonts w:eastAsia="楷体_GB2312"/>
                <w:spacing w:val="22"/>
                <w:sz w:val="24"/>
                <w:szCs w:val="24"/>
                <w:highlight w:val="none"/>
              </w:rPr>
            </w:pPr>
          </w:p>
          <w:p w14:paraId="5C19B796">
            <w:pPr>
              <w:autoSpaceDE w:val="0"/>
              <w:autoSpaceDN w:val="0"/>
              <w:spacing w:line="240" w:lineRule="atLeast"/>
              <w:jc w:val="both"/>
              <w:rPr>
                <w:rFonts w:eastAsia="楷体_GB2312"/>
                <w:spacing w:val="22"/>
                <w:sz w:val="24"/>
                <w:szCs w:val="24"/>
                <w:highlight w:val="none"/>
              </w:rPr>
            </w:pPr>
          </w:p>
          <w:p w14:paraId="1BEE18CA">
            <w:pPr>
              <w:autoSpaceDE w:val="0"/>
              <w:autoSpaceDN w:val="0"/>
              <w:spacing w:line="240" w:lineRule="atLeast"/>
              <w:jc w:val="both"/>
              <w:rPr>
                <w:rFonts w:eastAsia="楷体_GB2312"/>
                <w:spacing w:val="22"/>
                <w:sz w:val="24"/>
                <w:szCs w:val="24"/>
                <w:highlight w:val="none"/>
              </w:rPr>
            </w:pPr>
          </w:p>
          <w:p w14:paraId="7127BFD4">
            <w:pPr>
              <w:autoSpaceDE w:val="0"/>
              <w:autoSpaceDN w:val="0"/>
              <w:spacing w:line="240" w:lineRule="atLeast"/>
              <w:rPr>
                <w:rFonts w:eastAsia="楷体_GB2312"/>
                <w:spacing w:val="22"/>
                <w:sz w:val="24"/>
                <w:szCs w:val="24"/>
                <w:highlight w:val="none"/>
              </w:rPr>
            </w:pPr>
          </w:p>
          <w:p w14:paraId="740C0DB6">
            <w:pPr>
              <w:autoSpaceDE w:val="0"/>
              <w:autoSpaceDN w:val="0"/>
              <w:spacing w:line="240" w:lineRule="atLeast"/>
              <w:rPr>
                <w:rFonts w:eastAsia="楷体_GB2312"/>
                <w:spacing w:val="22"/>
                <w:sz w:val="24"/>
                <w:szCs w:val="24"/>
                <w:highlight w:val="none"/>
              </w:rPr>
            </w:pPr>
          </w:p>
          <w:tbl>
            <w:tblPr>
              <w:tblStyle w:val="24"/>
              <w:tblW w:w="0" w:type="auto"/>
              <w:jc w:val="center"/>
              <w:tblLayout w:type="fixed"/>
              <w:tblCellMar>
                <w:top w:w="0" w:type="dxa"/>
                <w:left w:w="108" w:type="dxa"/>
                <w:bottom w:w="0" w:type="dxa"/>
                <w:right w:w="108" w:type="dxa"/>
              </w:tblCellMar>
            </w:tblPr>
            <w:tblGrid>
              <w:gridCol w:w="1967"/>
              <w:gridCol w:w="5650"/>
            </w:tblGrid>
            <w:tr w14:paraId="49BFAD8E">
              <w:tblPrEx>
                <w:tblCellMar>
                  <w:top w:w="0" w:type="dxa"/>
                  <w:left w:w="108" w:type="dxa"/>
                  <w:bottom w:w="0" w:type="dxa"/>
                  <w:right w:w="108" w:type="dxa"/>
                </w:tblCellMar>
              </w:tblPrEx>
              <w:trPr>
                <w:trHeight w:val="843" w:hRule="atLeast"/>
                <w:jc w:val="center"/>
              </w:trPr>
              <w:tc>
                <w:tcPr>
                  <w:tcW w:w="1967" w:type="dxa"/>
                  <w:noWrap/>
                  <w:vAlign w:val="center"/>
                </w:tcPr>
                <w:p w14:paraId="030DC48A">
                  <w:pPr>
                    <w:autoSpaceDE w:val="0"/>
                    <w:autoSpaceDN w:val="0"/>
                    <w:snapToGrid w:val="0"/>
                    <w:spacing w:line="192" w:lineRule="auto"/>
                    <w:jc w:val="center"/>
                    <w:rPr>
                      <w:rFonts w:hint="eastAsia" w:ascii="宋体" w:hAnsi="宋体" w:eastAsia="宋体" w:cs="宋体"/>
                      <w:b/>
                      <w:bCs/>
                      <w:snapToGrid w:val="0"/>
                      <w:sz w:val="24"/>
                      <w:szCs w:val="24"/>
                      <w:highlight w:val="none"/>
                      <w:u w:val="single"/>
                    </w:rPr>
                  </w:pPr>
                  <w:r>
                    <w:rPr>
                      <w:rFonts w:hint="eastAsia" w:ascii="宋体" w:hAnsi="宋体" w:eastAsia="宋体" w:cs="宋体"/>
                      <w:b/>
                      <w:bCs/>
                      <w:snapToGrid w:val="0"/>
                      <w:sz w:val="24"/>
                      <w:szCs w:val="24"/>
                      <w:highlight w:val="none"/>
                    </w:rPr>
                    <w:t>项目名称：</w:t>
                  </w:r>
                </w:p>
              </w:tc>
              <w:tc>
                <w:tcPr>
                  <w:tcW w:w="5650" w:type="dxa"/>
                  <w:noWrap/>
                  <w:vAlign w:val="center"/>
                </w:tcPr>
                <w:p w14:paraId="096B1528">
                  <w:pPr>
                    <w:autoSpaceDE w:val="0"/>
                    <w:autoSpaceDN w:val="0"/>
                    <w:snapToGrid w:val="0"/>
                    <w:spacing w:line="192" w:lineRule="auto"/>
                    <w:jc w:val="both"/>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G206威汕线市辖区段路面热再生施工设备租赁项目</w:t>
                  </w:r>
                </w:p>
              </w:tc>
            </w:tr>
            <w:tr w14:paraId="22165C8D">
              <w:tblPrEx>
                <w:tblCellMar>
                  <w:top w:w="0" w:type="dxa"/>
                  <w:left w:w="108" w:type="dxa"/>
                  <w:bottom w:w="0" w:type="dxa"/>
                  <w:right w:w="108" w:type="dxa"/>
                </w:tblCellMar>
              </w:tblPrEx>
              <w:trPr>
                <w:trHeight w:val="415" w:hRule="atLeast"/>
                <w:jc w:val="center"/>
              </w:trPr>
              <w:tc>
                <w:tcPr>
                  <w:tcW w:w="1967" w:type="dxa"/>
                  <w:noWrap/>
                  <w:vAlign w:val="bottom"/>
                </w:tcPr>
                <w:p w14:paraId="05F5D303">
                  <w:pPr>
                    <w:autoSpaceDE w:val="0"/>
                    <w:autoSpaceDN w:val="0"/>
                    <w:snapToGrid w:val="0"/>
                    <w:spacing w:line="192" w:lineRule="auto"/>
                    <w:jc w:val="center"/>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委 托 人：</w:t>
                  </w:r>
                </w:p>
              </w:tc>
              <w:tc>
                <w:tcPr>
                  <w:tcW w:w="5650" w:type="dxa"/>
                  <w:vMerge w:val="restart"/>
                  <w:noWrap/>
                  <w:vAlign w:val="center"/>
                </w:tcPr>
                <w:p w14:paraId="09FD9954">
                  <w:pPr>
                    <w:autoSpaceDE w:val="0"/>
                    <w:autoSpaceDN w:val="0"/>
                    <w:snapToGrid w:val="0"/>
                    <w:spacing w:line="192" w:lineRule="auto"/>
                    <w:jc w:val="both"/>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淮南市锦路新型建材有限责任公司</w:t>
                  </w:r>
                </w:p>
              </w:tc>
            </w:tr>
            <w:tr w14:paraId="32AF5812">
              <w:tblPrEx>
                <w:tblCellMar>
                  <w:top w:w="0" w:type="dxa"/>
                  <w:left w:w="108" w:type="dxa"/>
                  <w:bottom w:w="0" w:type="dxa"/>
                  <w:right w:w="108" w:type="dxa"/>
                </w:tblCellMar>
              </w:tblPrEx>
              <w:trPr>
                <w:trHeight w:val="452" w:hRule="atLeast"/>
                <w:jc w:val="center"/>
              </w:trPr>
              <w:tc>
                <w:tcPr>
                  <w:tcW w:w="1967" w:type="dxa"/>
                  <w:noWrap/>
                </w:tcPr>
                <w:p w14:paraId="1DF07D64">
                  <w:pPr>
                    <w:autoSpaceDE w:val="0"/>
                    <w:autoSpaceDN w:val="0"/>
                    <w:snapToGrid w:val="0"/>
                    <w:spacing w:line="192" w:lineRule="auto"/>
                    <w:ind w:firstLine="360" w:firstLineChars="150"/>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(甲 方)</w:t>
                  </w:r>
                </w:p>
              </w:tc>
              <w:tc>
                <w:tcPr>
                  <w:tcW w:w="5650" w:type="dxa"/>
                  <w:vMerge w:val="continue"/>
                  <w:noWrap/>
                  <w:vAlign w:val="center"/>
                </w:tcPr>
                <w:p w14:paraId="4067D52B">
                  <w:pPr>
                    <w:autoSpaceDE w:val="0"/>
                    <w:autoSpaceDN w:val="0"/>
                    <w:snapToGrid w:val="0"/>
                    <w:spacing w:line="192" w:lineRule="auto"/>
                    <w:jc w:val="both"/>
                    <w:rPr>
                      <w:rFonts w:hint="eastAsia" w:ascii="宋体" w:hAnsi="宋体" w:eastAsia="宋体" w:cs="宋体"/>
                      <w:sz w:val="24"/>
                      <w:szCs w:val="24"/>
                      <w:highlight w:val="none"/>
                      <w:u w:val="single"/>
                      <w:lang w:val="en-US" w:eastAsia="zh-CN"/>
                    </w:rPr>
                  </w:pPr>
                </w:p>
              </w:tc>
            </w:tr>
            <w:tr w14:paraId="15538D03">
              <w:tblPrEx>
                <w:tblCellMar>
                  <w:top w:w="0" w:type="dxa"/>
                  <w:left w:w="108" w:type="dxa"/>
                  <w:bottom w:w="0" w:type="dxa"/>
                  <w:right w:w="108" w:type="dxa"/>
                </w:tblCellMar>
              </w:tblPrEx>
              <w:trPr>
                <w:trHeight w:val="351" w:hRule="atLeast"/>
                <w:jc w:val="center"/>
              </w:trPr>
              <w:tc>
                <w:tcPr>
                  <w:tcW w:w="1967" w:type="dxa"/>
                  <w:noWrap/>
                  <w:vAlign w:val="bottom"/>
                </w:tcPr>
                <w:p w14:paraId="02D61116">
                  <w:pPr>
                    <w:autoSpaceDE w:val="0"/>
                    <w:autoSpaceDN w:val="0"/>
                    <w:snapToGrid w:val="0"/>
                    <w:spacing w:line="192" w:lineRule="auto"/>
                    <w:jc w:val="center"/>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受 托 人：</w:t>
                  </w:r>
                </w:p>
              </w:tc>
              <w:tc>
                <w:tcPr>
                  <w:tcW w:w="5650" w:type="dxa"/>
                  <w:vMerge w:val="restart"/>
                  <w:noWrap/>
                  <w:vAlign w:val="center"/>
                </w:tcPr>
                <w:p w14:paraId="76E8025E">
                  <w:pPr>
                    <w:autoSpaceDE w:val="0"/>
                    <w:autoSpaceDN w:val="0"/>
                    <w:snapToGrid w:val="0"/>
                    <w:spacing w:line="192" w:lineRule="auto"/>
                    <w:jc w:val="both"/>
                    <w:rPr>
                      <w:rFonts w:hint="eastAsia" w:ascii="宋体" w:hAnsi="宋体" w:eastAsia="宋体" w:cs="宋体"/>
                      <w:sz w:val="24"/>
                      <w:szCs w:val="24"/>
                      <w:highlight w:val="none"/>
                      <w:u w:val="single"/>
                      <w:lang w:val="en-US" w:eastAsia="zh-CN"/>
                    </w:rPr>
                  </w:pPr>
                </w:p>
              </w:tc>
            </w:tr>
            <w:tr w14:paraId="020AD158">
              <w:tblPrEx>
                <w:tblCellMar>
                  <w:top w:w="0" w:type="dxa"/>
                  <w:left w:w="108" w:type="dxa"/>
                  <w:bottom w:w="0" w:type="dxa"/>
                  <w:right w:w="108" w:type="dxa"/>
                </w:tblCellMar>
              </w:tblPrEx>
              <w:trPr>
                <w:trHeight w:val="483" w:hRule="atLeast"/>
                <w:jc w:val="center"/>
              </w:trPr>
              <w:tc>
                <w:tcPr>
                  <w:tcW w:w="1967" w:type="dxa"/>
                  <w:noWrap/>
                </w:tcPr>
                <w:p w14:paraId="6D559204">
                  <w:pPr>
                    <w:autoSpaceDE w:val="0"/>
                    <w:autoSpaceDN w:val="0"/>
                    <w:snapToGrid w:val="0"/>
                    <w:spacing w:line="192" w:lineRule="auto"/>
                    <w:ind w:firstLine="360" w:firstLineChars="150"/>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(乙 方)</w:t>
                  </w:r>
                </w:p>
              </w:tc>
              <w:tc>
                <w:tcPr>
                  <w:tcW w:w="5650" w:type="dxa"/>
                  <w:vMerge w:val="continue"/>
                  <w:noWrap/>
                  <w:vAlign w:val="center"/>
                </w:tcPr>
                <w:p w14:paraId="5880B052">
                  <w:pPr>
                    <w:autoSpaceDE w:val="0"/>
                    <w:autoSpaceDN w:val="0"/>
                    <w:snapToGrid w:val="0"/>
                    <w:spacing w:line="192" w:lineRule="auto"/>
                    <w:jc w:val="both"/>
                    <w:rPr>
                      <w:rFonts w:hint="eastAsia" w:ascii="宋体" w:hAnsi="宋体" w:eastAsia="宋体" w:cs="宋体"/>
                      <w:sz w:val="24"/>
                      <w:szCs w:val="24"/>
                      <w:highlight w:val="none"/>
                      <w:u w:val="single"/>
                    </w:rPr>
                  </w:pPr>
                </w:p>
              </w:tc>
            </w:tr>
            <w:tr w14:paraId="2757BB1C">
              <w:tblPrEx>
                <w:tblCellMar>
                  <w:top w:w="0" w:type="dxa"/>
                  <w:left w:w="108" w:type="dxa"/>
                  <w:bottom w:w="0" w:type="dxa"/>
                  <w:right w:w="108" w:type="dxa"/>
                </w:tblCellMar>
              </w:tblPrEx>
              <w:trPr>
                <w:trHeight w:val="510" w:hRule="atLeast"/>
                <w:jc w:val="center"/>
              </w:trPr>
              <w:tc>
                <w:tcPr>
                  <w:tcW w:w="1967" w:type="dxa"/>
                  <w:noWrap/>
                  <w:vAlign w:val="center"/>
                </w:tcPr>
                <w:p w14:paraId="409FBB84">
                  <w:pPr>
                    <w:autoSpaceDE w:val="0"/>
                    <w:autoSpaceDN w:val="0"/>
                    <w:snapToGrid w:val="0"/>
                    <w:spacing w:line="192" w:lineRule="auto"/>
                    <w:jc w:val="center"/>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签订地点：</w:t>
                  </w:r>
                </w:p>
              </w:tc>
              <w:tc>
                <w:tcPr>
                  <w:tcW w:w="5650" w:type="dxa"/>
                  <w:noWrap/>
                  <w:vAlign w:val="center"/>
                </w:tcPr>
                <w:p w14:paraId="5161BECB">
                  <w:pPr>
                    <w:autoSpaceDE w:val="0"/>
                    <w:autoSpaceDN w:val="0"/>
                    <w:snapToGrid w:val="0"/>
                    <w:spacing w:line="192" w:lineRule="auto"/>
                    <w:jc w:val="both"/>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淮南市谢家集区</w:t>
                  </w:r>
                </w:p>
              </w:tc>
            </w:tr>
            <w:tr w14:paraId="6225F798">
              <w:tblPrEx>
                <w:tblCellMar>
                  <w:top w:w="0" w:type="dxa"/>
                  <w:left w:w="108" w:type="dxa"/>
                  <w:bottom w:w="0" w:type="dxa"/>
                  <w:right w:w="108" w:type="dxa"/>
                </w:tblCellMar>
              </w:tblPrEx>
              <w:trPr>
                <w:trHeight w:val="510" w:hRule="atLeast"/>
                <w:jc w:val="center"/>
              </w:trPr>
              <w:tc>
                <w:tcPr>
                  <w:tcW w:w="1967" w:type="dxa"/>
                  <w:noWrap/>
                  <w:vAlign w:val="center"/>
                </w:tcPr>
                <w:p w14:paraId="3AB3E77E">
                  <w:pPr>
                    <w:autoSpaceDE w:val="0"/>
                    <w:autoSpaceDN w:val="0"/>
                    <w:snapToGrid w:val="0"/>
                    <w:spacing w:line="192" w:lineRule="auto"/>
                    <w:jc w:val="center"/>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签订日期：</w:t>
                  </w:r>
                </w:p>
              </w:tc>
              <w:tc>
                <w:tcPr>
                  <w:tcW w:w="5650" w:type="dxa"/>
                  <w:noWrap/>
                  <w:vAlign w:val="center"/>
                </w:tcPr>
                <w:p w14:paraId="29F672B9">
                  <w:pPr>
                    <w:autoSpaceDE w:val="0"/>
                    <w:autoSpaceDN w:val="0"/>
                    <w:snapToGrid w:val="0"/>
                    <w:spacing w:line="192" w:lineRule="auto"/>
                    <w:ind w:firstLine="1562" w:firstLineChars="550"/>
                    <w:jc w:val="both"/>
                    <w:rPr>
                      <w:rFonts w:hint="eastAsia" w:ascii="宋体" w:hAnsi="宋体" w:eastAsia="宋体" w:cs="宋体"/>
                      <w:spacing w:val="22"/>
                      <w:sz w:val="24"/>
                      <w:szCs w:val="24"/>
                      <w:highlight w:val="none"/>
                    </w:rPr>
                  </w:pPr>
                  <w:r>
                    <w:rPr>
                      <w:rFonts w:hint="eastAsia" w:ascii="宋体" w:hAnsi="宋体" w:eastAsia="宋体" w:cs="宋体"/>
                      <w:spacing w:val="22"/>
                      <w:sz w:val="24"/>
                      <w:szCs w:val="24"/>
                      <w:highlight w:val="none"/>
                    </w:rPr>
                    <w:t>年   月   日</w:t>
                  </w:r>
                </w:p>
              </w:tc>
            </w:tr>
            <w:tr w14:paraId="511BE5CD">
              <w:tblPrEx>
                <w:tblCellMar>
                  <w:top w:w="0" w:type="dxa"/>
                  <w:left w:w="108" w:type="dxa"/>
                  <w:bottom w:w="0" w:type="dxa"/>
                  <w:right w:w="108" w:type="dxa"/>
                </w:tblCellMar>
              </w:tblPrEx>
              <w:trPr>
                <w:trHeight w:val="658" w:hRule="atLeast"/>
                <w:jc w:val="center"/>
              </w:trPr>
              <w:tc>
                <w:tcPr>
                  <w:tcW w:w="1967" w:type="dxa"/>
                  <w:noWrap/>
                  <w:vAlign w:val="center"/>
                </w:tcPr>
                <w:p w14:paraId="2434F3A7">
                  <w:pPr>
                    <w:autoSpaceDE w:val="0"/>
                    <w:autoSpaceDN w:val="0"/>
                    <w:snapToGrid w:val="0"/>
                    <w:spacing w:line="192" w:lineRule="auto"/>
                    <w:jc w:val="center"/>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有效期至：</w:t>
                  </w:r>
                </w:p>
              </w:tc>
              <w:tc>
                <w:tcPr>
                  <w:tcW w:w="5650" w:type="dxa"/>
                  <w:noWrap/>
                  <w:vAlign w:val="center"/>
                </w:tcPr>
                <w:p w14:paraId="611D7086">
                  <w:pPr>
                    <w:autoSpaceDE w:val="0"/>
                    <w:autoSpaceDN w:val="0"/>
                    <w:snapToGrid w:val="0"/>
                    <w:spacing w:line="192" w:lineRule="auto"/>
                    <w:ind w:firstLine="1562" w:firstLineChars="550"/>
                    <w:jc w:val="both"/>
                    <w:rPr>
                      <w:rFonts w:hint="eastAsia" w:ascii="宋体" w:hAnsi="宋体" w:eastAsia="宋体" w:cs="宋体"/>
                      <w:spacing w:val="22"/>
                      <w:sz w:val="24"/>
                      <w:szCs w:val="24"/>
                      <w:highlight w:val="none"/>
                    </w:rPr>
                  </w:pPr>
                  <w:r>
                    <w:rPr>
                      <w:rFonts w:hint="eastAsia" w:ascii="宋体" w:hAnsi="宋体" w:eastAsia="宋体" w:cs="宋体"/>
                      <w:spacing w:val="22"/>
                      <w:sz w:val="24"/>
                      <w:szCs w:val="24"/>
                      <w:highlight w:val="none"/>
                    </w:rPr>
                    <w:t>年   月   日</w:t>
                  </w:r>
                </w:p>
              </w:tc>
            </w:tr>
          </w:tbl>
          <w:p w14:paraId="1DB3A585">
            <w:pPr>
              <w:autoSpaceDE w:val="0"/>
              <w:autoSpaceDN w:val="0"/>
              <w:snapToGrid w:val="0"/>
              <w:spacing w:line="192" w:lineRule="auto"/>
              <w:jc w:val="center"/>
              <w:rPr>
                <w:rFonts w:ascii="微软雅黑" w:hAnsi="微软雅黑" w:eastAsia="微软雅黑"/>
                <w:spacing w:val="22"/>
                <w:sz w:val="24"/>
                <w:szCs w:val="24"/>
                <w:highlight w:val="none"/>
              </w:rPr>
            </w:pPr>
          </w:p>
          <w:p w14:paraId="0BF7B2C9">
            <w:pPr>
              <w:autoSpaceDE w:val="0"/>
              <w:autoSpaceDN w:val="0"/>
              <w:snapToGrid w:val="0"/>
              <w:spacing w:line="192" w:lineRule="auto"/>
              <w:jc w:val="center"/>
              <w:rPr>
                <w:sz w:val="24"/>
                <w:szCs w:val="24"/>
                <w:highlight w:val="none"/>
              </w:rPr>
            </w:pPr>
          </w:p>
        </w:tc>
      </w:tr>
    </w:tbl>
    <w:p w14:paraId="48E5791F">
      <w:pPr>
        <w:spacing w:line="360" w:lineRule="auto"/>
        <w:ind w:firstLine="600" w:firstLineChars="250"/>
        <w:rPr>
          <w:rFonts w:ascii="宋体" w:hAnsi="宋体"/>
          <w:sz w:val="24"/>
          <w:szCs w:val="24"/>
          <w:highlight w:val="none"/>
        </w:rPr>
        <w:sectPr>
          <w:headerReference r:id="rId4" w:type="first"/>
          <w:footerReference r:id="rId6" w:type="first"/>
          <w:headerReference r:id="rId3" w:type="even"/>
          <w:footerReference r:id="rId5" w:type="even"/>
          <w:pgSz w:w="11906" w:h="16838"/>
          <w:pgMar w:top="1440" w:right="1797" w:bottom="1440" w:left="1797" w:header="851" w:footer="992" w:gutter="0"/>
          <w:pgNumType w:start="0"/>
          <w:cols w:space="720" w:num="1"/>
          <w:titlePg/>
          <w:docGrid w:type="linesAndChars" w:linePitch="326" w:charSpace="0"/>
        </w:sectPr>
      </w:pPr>
    </w:p>
    <w:p w14:paraId="16EE7180">
      <w:pPr>
        <w:pStyle w:val="4"/>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合同协议书</w:t>
      </w:r>
    </w:p>
    <w:p w14:paraId="0BDCEBEE">
      <w:pPr>
        <w:rPr>
          <w:highlight w:val="none"/>
        </w:rPr>
      </w:pPr>
    </w:p>
    <w:p w14:paraId="60EA4615">
      <w:pPr>
        <w:spacing w:line="360" w:lineRule="atLeast"/>
        <w:rPr>
          <w:rFonts w:hint="eastAsia" w:ascii="宋体" w:hAnsi="宋体" w:cs="宋体"/>
          <w:b/>
          <w:color w:val="000000"/>
          <w:szCs w:val="21"/>
          <w:highlight w:val="none"/>
          <w:u w:val="single"/>
        </w:rPr>
      </w:pPr>
      <w:r>
        <w:rPr>
          <w:rFonts w:hint="eastAsia" w:ascii="宋体" w:hAnsi="宋体" w:cs="宋体"/>
          <w:b/>
          <w:color w:val="000000"/>
          <w:szCs w:val="21"/>
          <w:highlight w:val="none"/>
        </w:rPr>
        <w:t>甲方（全称）：</w:t>
      </w:r>
      <w:r>
        <w:rPr>
          <w:rFonts w:hint="eastAsia" w:ascii="宋体" w:hAnsi="宋体" w:cs="宋体"/>
          <w:b/>
          <w:color w:val="000000"/>
          <w:szCs w:val="21"/>
          <w:highlight w:val="none"/>
          <w:u w:val="single"/>
          <w:lang w:eastAsia="zh-CN"/>
        </w:rPr>
        <w:t>淮南市</w:t>
      </w:r>
      <w:r>
        <w:rPr>
          <w:rFonts w:hint="eastAsia" w:ascii="宋体" w:hAnsi="宋体" w:cs="宋体"/>
          <w:b/>
          <w:color w:val="000000"/>
          <w:szCs w:val="21"/>
          <w:highlight w:val="none"/>
          <w:u w:val="single"/>
          <w:lang w:val="en-US" w:eastAsia="zh-CN"/>
        </w:rPr>
        <w:t>锦路新型建材</w:t>
      </w:r>
      <w:r>
        <w:rPr>
          <w:rFonts w:hint="eastAsia" w:ascii="宋体" w:hAnsi="宋体" w:cs="宋体"/>
          <w:b/>
          <w:color w:val="000000"/>
          <w:szCs w:val="21"/>
          <w:highlight w:val="none"/>
          <w:u w:val="single"/>
          <w:lang w:eastAsia="zh-CN"/>
        </w:rPr>
        <w:t>有限责任公司</w:t>
      </w:r>
      <w:r>
        <w:rPr>
          <w:rFonts w:hint="eastAsia" w:ascii="宋体" w:hAnsi="宋体" w:cs="宋体"/>
          <w:b/>
          <w:color w:val="000000"/>
          <w:szCs w:val="21"/>
          <w:highlight w:val="none"/>
          <w:u w:val="single"/>
        </w:rPr>
        <w:t></w:t>
      </w:r>
    </w:p>
    <w:p w14:paraId="113BBBBF">
      <w:pPr>
        <w:spacing w:line="360" w:lineRule="atLeast"/>
        <w:rPr>
          <w:rFonts w:hint="eastAsia" w:ascii="仿宋" w:hAnsi="仿宋" w:eastAsia="仿宋" w:cs="仿宋"/>
          <w:color w:val="000000"/>
          <w:sz w:val="22"/>
          <w:szCs w:val="22"/>
          <w:highlight w:val="none"/>
          <w:u w:val="single"/>
        </w:rPr>
      </w:pPr>
      <w:r>
        <w:rPr>
          <w:rFonts w:hint="eastAsia" w:ascii="宋体" w:hAnsi="宋体" w:cs="宋体"/>
          <w:b/>
          <w:color w:val="000000"/>
          <w:szCs w:val="21"/>
          <w:highlight w:val="none"/>
        </w:rPr>
        <w:t>乙方（全称）：</w:t>
      </w:r>
      <w:r>
        <w:rPr>
          <w:rFonts w:hint="eastAsia" w:ascii="宋体" w:hAnsi="宋体" w:cs="宋体"/>
          <w:b/>
          <w:color w:val="000000"/>
          <w:szCs w:val="21"/>
          <w:highlight w:val="none"/>
          <w:u w:val="single"/>
          <w:lang w:val="en-US" w:eastAsia="zh-CN"/>
        </w:rPr>
        <w:t xml:space="preserve">                                 </w:t>
      </w:r>
      <w:r>
        <w:rPr>
          <w:rFonts w:hint="eastAsia" w:ascii="宋体" w:hAnsi="宋体" w:cs="宋体"/>
          <w:b/>
          <w:color w:val="000000"/>
          <w:szCs w:val="21"/>
          <w:highlight w:val="none"/>
          <w:u w:val="single"/>
        </w:rPr>
        <w:t></w:t>
      </w:r>
    </w:p>
    <w:p w14:paraId="026010EF">
      <w:pPr>
        <w:spacing w:line="360" w:lineRule="auto"/>
        <w:ind w:firstLine="420" w:firstLineChars="200"/>
        <w:rPr>
          <w:rFonts w:hint="eastAsia" w:ascii="宋体" w:hAnsi="宋体" w:eastAsia="宋体" w:cs="宋体"/>
          <w:color w:val="000000"/>
          <w:sz w:val="22"/>
          <w:szCs w:val="22"/>
          <w:highlight w:val="none"/>
        </w:rPr>
      </w:pPr>
      <w:r>
        <w:rPr>
          <w:rFonts w:hint="eastAsia" w:ascii="宋体" w:hAnsi="宋体" w:eastAsia="宋体" w:cs="宋体"/>
          <w:color w:val="000000"/>
          <w:szCs w:val="21"/>
          <w:highlight w:val="none"/>
        </w:rPr>
        <w:t>根据《中华人民共和国合同法》、《中华人民共和国建筑法》及有关法律规定，遵循平等、自愿、公平和诚实信用的原则，</w:t>
      </w:r>
      <w:r>
        <w:rPr>
          <w:rFonts w:hint="eastAsia" w:ascii="宋体" w:hAnsi="宋体" w:eastAsia="宋体" w:cs="宋体"/>
          <w:color w:val="000000"/>
          <w:sz w:val="22"/>
          <w:szCs w:val="22"/>
          <w:highlight w:val="none"/>
        </w:rPr>
        <w:t>双方就</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G206威汕线市辖区段</w:t>
      </w:r>
      <w:r>
        <w:rPr>
          <w:rFonts w:hint="eastAsia" w:ascii="宋体" w:hAnsi="宋体" w:eastAsia="宋体" w:cs="宋体"/>
          <w:color w:val="000000"/>
          <w:sz w:val="22"/>
          <w:szCs w:val="22"/>
          <w:highlight w:val="none"/>
          <w:u w:val="single"/>
        </w:rPr>
        <w:t>路面热再生施工设备租赁项目</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协商一致，共同达成如下协议</w:t>
      </w:r>
      <w:r>
        <w:rPr>
          <w:rFonts w:hint="eastAsia" w:ascii="宋体" w:hAnsi="宋体" w:eastAsia="宋体" w:cs="宋体"/>
          <w:color w:val="000000"/>
          <w:sz w:val="22"/>
          <w:szCs w:val="22"/>
          <w:highlight w:val="none"/>
          <w:lang w:eastAsia="zh-CN"/>
        </w:rPr>
        <w:t>。</w:t>
      </w:r>
    </w:p>
    <w:p w14:paraId="3762254D">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工程概况</w:t>
      </w:r>
    </w:p>
    <w:p w14:paraId="6B66CE81">
      <w:pPr>
        <w:jc w:val="left"/>
        <w:rPr>
          <w:rFonts w:hint="eastAsia" w:ascii="宋体" w:hAnsi="宋体" w:eastAsia="宋体" w:cs="宋体"/>
          <w:b/>
          <w:bCs/>
          <w:sz w:val="22"/>
          <w:szCs w:val="22"/>
          <w:highlight w:val="none"/>
          <w:u w:val="singl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一</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工程名称：</w:t>
      </w:r>
      <w:r>
        <w:rPr>
          <w:rFonts w:hint="eastAsia" w:ascii="宋体" w:hAnsi="宋体" w:eastAsia="宋体" w:cs="宋体"/>
          <w:bCs/>
          <w:kern w:val="44"/>
          <w:sz w:val="24"/>
          <w:szCs w:val="24"/>
          <w:highlight w:val="none"/>
          <w:u w:val="single"/>
          <w:lang w:val="en-US" w:eastAsia="zh-CN"/>
        </w:rPr>
        <w:t>G206威汕线市辖区段</w:t>
      </w:r>
      <w:r>
        <w:rPr>
          <w:rFonts w:hint="eastAsia" w:ascii="宋体" w:hAnsi="宋体" w:eastAsia="宋体" w:cs="宋体"/>
          <w:bCs/>
          <w:kern w:val="44"/>
          <w:sz w:val="24"/>
          <w:szCs w:val="24"/>
          <w:highlight w:val="none"/>
          <w:u w:val="single"/>
          <w:lang w:eastAsia="zh-CN"/>
        </w:rPr>
        <w:t>路面热再生施工设备租赁项目</w:t>
      </w:r>
    </w:p>
    <w:p w14:paraId="3E7856BC">
      <w:pPr>
        <w:numPr>
          <w:ilvl w:val="0"/>
          <w:numId w:val="0"/>
        </w:numPr>
        <w:spacing w:line="360" w:lineRule="auto"/>
        <w:ind w:leftChars="0"/>
        <w:rPr>
          <w:rFonts w:hint="default" w:ascii="宋体" w:hAnsi="宋体" w:eastAsia="宋体" w:cs="宋体"/>
          <w:sz w:val="22"/>
          <w:szCs w:val="22"/>
          <w:highlight w:val="none"/>
          <w:u w:val="single"/>
          <w:lang w:val="en-US" w:eastAsia="zh-CN"/>
        </w:rPr>
      </w:pPr>
      <w:r>
        <w:rPr>
          <w:rFonts w:hint="eastAsia" w:ascii="宋体" w:hAnsi="宋体" w:eastAsia="宋体" w:cs="宋体"/>
          <w:sz w:val="22"/>
          <w:szCs w:val="22"/>
          <w:highlight w:val="none"/>
          <w:lang w:val="en-US" w:eastAsia="zh-CN"/>
        </w:rPr>
        <w:t xml:space="preserve">（二） </w:t>
      </w:r>
      <w:r>
        <w:rPr>
          <w:rFonts w:hint="eastAsia" w:ascii="宋体" w:hAnsi="宋体" w:eastAsia="宋体" w:cs="宋体"/>
          <w:sz w:val="22"/>
          <w:szCs w:val="22"/>
          <w:highlight w:val="none"/>
        </w:rPr>
        <w:t>工程地点：</w:t>
      </w:r>
      <w:r>
        <w:rPr>
          <w:rFonts w:hint="eastAsia" w:ascii="宋体" w:hAnsi="宋体" w:eastAsia="宋体" w:cs="宋体"/>
          <w:sz w:val="22"/>
          <w:szCs w:val="22"/>
          <w:highlight w:val="none"/>
          <w:u w:val="single"/>
          <w:lang w:val="en-US" w:eastAsia="zh-CN"/>
        </w:rPr>
        <w:t xml:space="preserve">                         </w:t>
      </w:r>
    </w:p>
    <w:p w14:paraId="0CF20478">
      <w:pPr>
        <w:numPr>
          <w:ilvl w:val="0"/>
          <w:numId w:val="0"/>
        </w:numPr>
        <w:spacing w:line="360" w:lineRule="auto"/>
        <w:ind w:leftChars="0"/>
        <w:rPr>
          <w:rFonts w:hint="default" w:ascii="宋体" w:hAnsi="宋体" w:eastAsia="宋体" w:cs="宋体"/>
          <w:sz w:val="22"/>
          <w:szCs w:val="22"/>
          <w:highlight w:val="none"/>
          <w:u w:val="single"/>
          <w:lang w:val="en-US" w:eastAsia="zh-CN"/>
        </w:rPr>
      </w:pPr>
      <w:r>
        <w:rPr>
          <w:rFonts w:hint="eastAsia" w:ascii="宋体" w:hAnsi="宋体" w:eastAsia="宋体" w:cs="宋体"/>
          <w:sz w:val="22"/>
          <w:szCs w:val="22"/>
          <w:highlight w:val="none"/>
          <w:lang w:val="en-US" w:eastAsia="zh-CN"/>
        </w:rPr>
        <w:t xml:space="preserve">（三） </w:t>
      </w:r>
      <w:r>
        <w:rPr>
          <w:rFonts w:hint="eastAsia" w:ascii="宋体" w:hAnsi="宋体" w:eastAsia="宋体" w:cs="宋体"/>
          <w:sz w:val="22"/>
          <w:szCs w:val="22"/>
          <w:highlight w:val="none"/>
        </w:rPr>
        <w:t>工程内容：</w:t>
      </w:r>
      <w:r>
        <w:rPr>
          <w:rFonts w:hint="eastAsia" w:ascii="宋体" w:hAnsi="宋体" w:eastAsia="宋体" w:cs="宋体"/>
          <w:sz w:val="22"/>
          <w:szCs w:val="22"/>
          <w:highlight w:val="none"/>
          <w:u w:val="single"/>
          <w:lang w:val="en-US" w:eastAsia="zh-CN"/>
        </w:rPr>
        <w:t xml:space="preserve">                         </w:t>
      </w:r>
    </w:p>
    <w:p w14:paraId="7D712A91">
      <w:pPr>
        <w:tabs>
          <w:tab w:val="left" w:pos="315"/>
          <w:tab w:val="left" w:pos="432"/>
          <w:tab w:val="left" w:pos="8820"/>
        </w:tabs>
        <w:snapToGrid w:val="0"/>
        <w:spacing w:line="264" w:lineRule="auto"/>
        <w:rPr>
          <w:rFonts w:hint="eastAsia" w:ascii="宋体" w:hAnsi="宋体" w:eastAsia="宋体" w:cs="宋体"/>
          <w:color w:val="000000"/>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四</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工程期限：</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lang w:eastAsia="zh-CN"/>
        </w:rPr>
        <w:t>工作日</w:t>
      </w:r>
    </w:p>
    <w:p w14:paraId="1AA2922B">
      <w:pPr>
        <w:pStyle w:val="2"/>
        <w:rPr>
          <w:rFonts w:hint="eastAsia"/>
          <w:highlight w:val="none"/>
          <w:lang w:eastAsia="zh-CN"/>
        </w:rPr>
      </w:pPr>
    </w:p>
    <w:p w14:paraId="331F0F83">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工程质量及验收标准和依据</w:t>
      </w:r>
    </w:p>
    <w:p w14:paraId="06F85D2F">
      <w:pPr>
        <w:numPr>
          <w:ilvl w:val="0"/>
          <w:numId w:val="0"/>
        </w:num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G206威汕线市辖区段(K1002+782~K1004+800、K1008+200~K1011+200)路面修复养护工程</w:t>
      </w:r>
      <w:r>
        <w:rPr>
          <w:rFonts w:hint="eastAsia" w:ascii="宋体" w:hAnsi="宋体" w:eastAsia="宋体" w:cs="宋体"/>
          <w:sz w:val="22"/>
          <w:szCs w:val="22"/>
          <w:highlight w:val="none"/>
        </w:rPr>
        <w:t>设计图纸为质量检验标准及有关规定为依据。</w:t>
      </w:r>
    </w:p>
    <w:p w14:paraId="60DF70B0">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发包人</w:t>
      </w:r>
      <w:r>
        <w:rPr>
          <w:rFonts w:hint="eastAsia" w:ascii="宋体" w:hAnsi="宋体" w:eastAsia="宋体" w:cs="宋体"/>
          <w:sz w:val="22"/>
          <w:szCs w:val="22"/>
          <w:highlight w:val="none"/>
        </w:rPr>
        <w:t>主要义务</w:t>
      </w:r>
    </w:p>
    <w:p w14:paraId="3726A748">
      <w:pPr>
        <w:numPr>
          <w:ilvl w:val="0"/>
          <w:numId w:val="7"/>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提供本工程相关资料。</w:t>
      </w:r>
    </w:p>
    <w:p w14:paraId="7793A4A0">
      <w:pPr>
        <w:numPr>
          <w:ilvl w:val="0"/>
          <w:numId w:val="7"/>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向</w:t>
      </w:r>
      <w:r>
        <w:rPr>
          <w:rFonts w:hint="eastAsia" w:ascii="宋体" w:hAnsi="宋体" w:eastAsia="宋体" w:cs="宋体"/>
          <w:color w:val="000000"/>
          <w:sz w:val="22"/>
          <w:szCs w:val="22"/>
          <w:highlight w:val="none"/>
        </w:rPr>
        <w:t>承包人</w:t>
      </w:r>
      <w:r>
        <w:rPr>
          <w:rFonts w:hint="eastAsia" w:ascii="宋体" w:hAnsi="宋体" w:eastAsia="宋体" w:cs="宋体"/>
          <w:sz w:val="22"/>
          <w:szCs w:val="22"/>
          <w:highlight w:val="none"/>
        </w:rPr>
        <w:t>进行设计及技术交底。</w:t>
      </w:r>
    </w:p>
    <w:p w14:paraId="4D68F447">
      <w:pPr>
        <w:numPr>
          <w:ilvl w:val="0"/>
          <w:numId w:val="7"/>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制定本合同项目的管理制度、技术要求等。</w:t>
      </w:r>
    </w:p>
    <w:p w14:paraId="35BAE48B">
      <w:pPr>
        <w:numPr>
          <w:ilvl w:val="0"/>
          <w:numId w:val="7"/>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检查和监督</w:t>
      </w:r>
      <w:r>
        <w:rPr>
          <w:rFonts w:hint="eastAsia" w:ascii="宋体" w:hAnsi="宋体" w:eastAsia="宋体" w:cs="宋体"/>
          <w:color w:val="000000"/>
          <w:sz w:val="22"/>
          <w:szCs w:val="22"/>
          <w:highlight w:val="none"/>
        </w:rPr>
        <w:t>承包人</w:t>
      </w:r>
      <w:r>
        <w:rPr>
          <w:rFonts w:hint="eastAsia" w:ascii="宋体" w:hAnsi="宋体" w:eastAsia="宋体" w:cs="宋体"/>
          <w:sz w:val="22"/>
          <w:szCs w:val="22"/>
          <w:highlight w:val="none"/>
        </w:rPr>
        <w:t>的施工管理、 施工质量、进度以及安全生产和环境保护工作，负责交通组织及报备与承包人施工结束养生期间的养护管理。</w:t>
      </w:r>
    </w:p>
    <w:p w14:paraId="0FB0EF55">
      <w:pPr>
        <w:numPr>
          <w:ilvl w:val="0"/>
          <w:numId w:val="7"/>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加强对</w:t>
      </w:r>
      <w:r>
        <w:rPr>
          <w:rFonts w:hint="eastAsia" w:ascii="宋体" w:hAnsi="宋体" w:eastAsia="宋体" w:cs="宋体"/>
          <w:color w:val="000000"/>
          <w:sz w:val="22"/>
          <w:szCs w:val="22"/>
          <w:highlight w:val="none"/>
        </w:rPr>
        <w:t>承包人</w:t>
      </w:r>
      <w:r>
        <w:rPr>
          <w:rFonts w:hint="eastAsia" w:ascii="宋体" w:hAnsi="宋体" w:eastAsia="宋体" w:cs="宋体"/>
          <w:sz w:val="22"/>
          <w:szCs w:val="22"/>
          <w:highlight w:val="none"/>
        </w:rPr>
        <w:t>安全和科学生产的教育、指导、监督。由于</w:t>
      </w:r>
      <w:r>
        <w:rPr>
          <w:rFonts w:hint="eastAsia" w:ascii="宋体" w:hAnsi="宋体" w:eastAsia="宋体" w:cs="宋体"/>
          <w:color w:val="000000"/>
          <w:sz w:val="22"/>
          <w:szCs w:val="22"/>
          <w:highlight w:val="none"/>
        </w:rPr>
        <w:t>发包人</w:t>
      </w:r>
      <w:r>
        <w:rPr>
          <w:rFonts w:hint="eastAsia" w:ascii="宋体" w:hAnsi="宋体" w:eastAsia="宋体" w:cs="宋体"/>
          <w:sz w:val="22"/>
          <w:szCs w:val="22"/>
          <w:highlight w:val="none"/>
        </w:rPr>
        <w:t>原因造成施工路段交通事故，引起财务损失及人员伤亡，以及与其他第三方发生的纠纷或事故，承包人不承担责任。</w:t>
      </w:r>
    </w:p>
    <w:p w14:paraId="2A02899E">
      <w:pPr>
        <w:numPr>
          <w:ilvl w:val="0"/>
          <w:numId w:val="7"/>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审查承包人上报的工程计量支付申请，及时支付工程款。</w:t>
      </w:r>
    </w:p>
    <w:p w14:paraId="6EB4883B">
      <w:pPr>
        <w:spacing w:line="360" w:lineRule="auto"/>
        <w:rPr>
          <w:rFonts w:hint="eastAsia" w:ascii="宋体" w:hAnsi="宋体" w:eastAsia="宋体" w:cs="宋体"/>
          <w:sz w:val="22"/>
          <w:szCs w:val="22"/>
          <w:highlight w:val="none"/>
        </w:rPr>
      </w:pPr>
    </w:p>
    <w:p w14:paraId="21AA88FC">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承包人</w:t>
      </w:r>
      <w:r>
        <w:rPr>
          <w:rFonts w:hint="eastAsia" w:ascii="宋体" w:hAnsi="宋体" w:eastAsia="宋体" w:cs="宋体"/>
          <w:sz w:val="22"/>
          <w:szCs w:val="22"/>
          <w:highlight w:val="none"/>
        </w:rPr>
        <w:t>主要义务</w:t>
      </w:r>
    </w:p>
    <w:p w14:paraId="1675F720">
      <w:pPr>
        <w:numPr>
          <w:ilvl w:val="0"/>
          <w:numId w:val="8"/>
        </w:numPr>
        <w:spacing w:line="360" w:lineRule="auto"/>
        <w:ind w:left="1470" w:leftChars="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应严格按照设计图纸和《公路沥青路面再生技术规范》（JTG/T5521-2019）所规定的技术要求，全过程接受发包人监督，项目质量按同一标准进行验收。由发包人派员进行数量审核；由本项工程的业主及监理组进行质量验收。</w:t>
      </w:r>
    </w:p>
    <w:p w14:paraId="1DC6CEA6">
      <w:pPr>
        <w:numPr>
          <w:ilvl w:val="0"/>
          <w:numId w:val="8"/>
        </w:numPr>
        <w:spacing w:line="360" w:lineRule="auto"/>
        <w:ind w:left="1470" w:leftChars="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施工期间服从发包人的现场管理，并接受发包人的监督、检查和验收，采取切实可行的措施，确保按期完成发包人委托的施工任务，并保证达到业主及规范要求的工程质量等级。</w:t>
      </w:r>
    </w:p>
    <w:p w14:paraId="3B475A8A">
      <w:pPr>
        <w:numPr>
          <w:ilvl w:val="0"/>
          <w:numId w:val="8"/>
        </w:numPr>
        <w:spacing w:line="360" w:lineRule="auto"/>
        <w:ind w:left="1470" w:leftChars="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做好施工现场构筑物的保护工作，造成损失的，由承包人承担责任。</w:t>
      </w:r>
    </w:p>
    <w:p w14:paraId="0B241EF4">
      <w:pPr>
        <w:numPr>
          <w:ilvl w:val="0"/>
          <w:numId w:val="8"/>
        </w:numPr>
        <w:spacing w:line="360" w:lineRule="auto"/>
        <w:ind w:left="1470" w:leftChars="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严格遵守工程建设安全生产的有关规定，严格按照安全标准施工，采取必要的安全防护措施并对施工人员进行安全生产教育和管理；健全组织制度，制定主要领导负责安全工作，确保作业人员和车辆、设备的安全，同时做好摊铺压实人员的安全管理。承包人在施工过程中负责自身机械设备及人员的安全，由于承包人自身原因造成交通、生产事故从而造成财务损失或人员伤亡的，以及与其他第三方发生的纠纷或事故，发包人概不承担任何责任和费用。</w:t>
      </w:r>
    </w:p>
    <w:p w14:paraId="200FA22F">
      <w:pPr>
        <w:numPr>
          <w:ilvl w:val="0"/>
          <w:numId w:val="8"/>
        </w:numPr>
        <w:spacing w:line="360" w:lineRule="auto"/>
        <w:ind w:left="1470" w:leftChars="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承包人应在整个施工期间对其为本合同工程工作的承包人人员投保意外伤害险；承包人还应为其为完成本合同工程的设备、车辆购买财产保险，其投保金额应足以现场重置。办理保险的一切费用均由承包人承担，并已包括在本合同工程量清单价</w:t>
      </w:r>
      <w:r>
        <w:rPr>
          <w:rFonts w:hint="eastAsia" w:ascii="宋体" w:hAnsi="宋体" w:eastAsia="宋体" w:cs="宋体"/>
          <w:sz w:val="22"/>
          <w:szCs w:val="22"/>
          <w:highlight w:val="none"/>
          <w:lang w:eastAsia="zh-CN"/>
        </w:rPr>
        <w:t>单价</w:t>
      </w:r>
      <w:r>
        <w:rPr>
          <w:rFonts w:hint="eastAsia" w:ascii="宋体" w:hAnsi="宋体" w:eastAsia="宋体" w:cs="宋体"/>
          <w:sz w:val="22"/>
          <w:szCs w:val="22"/>
          <w:highlight w:val="none"/>
        </w:rPr>
        <w:t>中，发包人不单独支付。</w:t>
      </w:r>
    </w:p>
    <w:p w14:paraId="038B36FB">
      <w:pPr>
        <w:numPr>
          <w:ilvl w:val="0"/>
          <w:numId w:val="8"/>
        </w:numPr>
        <w:spacing w:line="360" w:lineRule="auto"/>
        <w:ind w:left="1470" w:leftChars="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服从公安、路政部门的管理，自觉保护施工公路路产；遵守地方政府和有关部门对施工现场交通和施工噪音等管理规定，否则将承担由此造成的有权部门的处罚。</w:t>
      </w:r>
    </w:p>
    <w:p w14:paraId="72BFF4B3">
      <w:pPr>
        <w:numPr>
          <w:ilvl w:val="0"/>
          <w:numId w:val="8"/>
        </w:numPr>
        <w:spacing w:line="360" w:lineRule="auto"/>
        <w:ind w:left="1470" w:leftChars="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承包人在合同期内应保持随时履行本合同工程技术能力，配备具有固定的、类似养护施工经验的养护队伍、养护设备。</w:t>
      </w:r>
    </w:p>
    <w:p w14:paraId="2CE5B20C">
      <w:pPr>
        <w:numPr>
          <w:ilvl w:val="0"/>
          <w:numId w:val="8"/>
        </w:numPr>
        <w:spacing w:line="360" w:lineRule="auto"/>
        <w:ind w:left="1470" w:leftChars="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承包人不得拖欠农民工工资，否则由此引起的一切后果由承包人承担。</w:t>
      </w:r>
    </w:p>
    <w:p w14:paraId="48C021EF">
      <w:pPr>
        <w:spacing w:line="360" w:lineRule="auto"/>
        <w:rPr>
          <w:rFonts w:hint="eastAsia" w:ascii="宋体" w:hAnsi="宋体" w:eastAsia="宋体" w:cs="宋体"/>
          <w:sz w:val="22"/>
          <w:szCs w:val="22"/>
          <w:highlight w:val="none"/>
        </w:rPr>
      </w:pPr>
    </w:p>
    <w:p w14:paraId="599EB171">
      <w:pPr>
        <w:pStyle w:val="2"/>
        <w:rPr>
          <w:rFonts w:hint="eastAsia"/>
          <w:highlight w:val="none"/>
        </w:rPr>
      </w:pPr>
    </w:p>
    <w:p w14:paraId="0FC9B0F3">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合同金额</w:t>
      </w:r>
    </w:p>
    <w:p w14:paraId="02A0EA7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本合同路面热再生施工</w:t>
      </w:r>
      <w:r>
        <w:rPr>
          <w:rFonts w:hint="eastAsia" w:ascii="宋体" w:hAnsi="宋体" w:eastAsia="宋体" w:cs="宋体"/>
          <w:sz w:val="22"/>
          <w:szCs w:val="22"/>
          <w:highlight w:val="none"/>
          <w:lang w:val="en-US" w:eastAsia="zh-CN"/>
        </w:rPr>
        <w:t>设备租赁服务</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暂定</w:t>
      </w:r>
      <w:r>
        <w:rPr>
          <w:rFonts w:hint="eastAsia" w:ascii="宋体" w:hAnsi="宋体" w:eastAsia="宋体" w:cs="宋体"/>
          <w:sz w:val="22"/>
          <w:szCs w:val="22"/>
          <w:highlight w:val="none"/>
        </w:rPr>
        <w:t>工程量为</w:t>
      </w:r>
      <w:r>
        <w:rPr>
          <w:rFonts w:hint="eastAsia" w:ascii="宋体" w:hAnsi="宋体" w:eastAsia="宋体" w:cs="宋体"/>
          <w:sz w:val="22"/>
          <w:szCs w:val="22"/>
          <w:highlight w:val="none"/>
          <w:lang w:val="en-US" w:eastAsia="zh-CN"/>
        </w:rPr>
        <w:t>40000</w:t>
      </w:r>
      <w:r>
        <w:rPr>
          <w:rFonts w:hint="eastAsia" w:ascii="宋体" w:hAnsi="宋体" w:eastAsia="宋体" w:cs="宋体"/>
          <w:sz w:val="22"/>
          <w:szCs w:val="22"/>
          <w:highlight w:val="none"/>
        </w:rPr>
        <w:t>平方米）采用固定单价结算：</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元/平方米；</w:t>
      </w:r>
    </w:p>
    <w:p w14:paraId="6DD64C86">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即承包人</w:t>
      </w:r>
      <w:r>
        <w:rPr>
          <w:rFonts w:hint="eastAsia" w:ascii="宋体" w:hAnsi="宋体" w:eastAsia="宋体" w:cs="宋体"/>
          <w:sz w:val="22"/>
          <w:szCs w:val="22"/>
          <w:highlight w:val="none"/>
          <w:lang w:val="en-US" w:eastAsia="zh-CN"/>
        </w:rPr>
        <w:t>设备租赁服务费用</w:t>
      </w:r>
      <w:r>
        <w:rPr>
          <w:rFonts w:hint="eastAsia" w:ascii="宋体" w:hAnsi="宋体" w:eastAsia="宋体" w:cs="宋体"/>
          <w:sz w:val="22"/>
          <w:szCs w:val="22"/>
          <w:highlight w:val="none"/>
        </w:rPr>
        <w:t>为</w:t>
      </w:r>
      <w:r>
        <w:rPr>
          <w:rFonts w:hint="eastAsia" w:ascii="宋体" w:hAnsi="宋体" w:eastAsia="宋体" w:cs="宋体"/>
          <w:sz w:val="22"/>
          <w:szCs w:val="22"/>
          <w:highlight w:val="none"/>
          <w:lang w:eastAsia="zh-CN"/>
        </w:rPr>
        <w:t>：</w:t>
      </w:r>
    </w:p>
    <w:p w14:paraId="1FA29409">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元/平方米×</w:t>
      </w:r>
      <w:r>
        <w:rPr>
          <w:rFonts w:hint="eastAsia" w:ascii="宋体" w:hAnsi="宋体" w:eastAsia="宋体" w:cs="宋体"/>
          <w:sz w:val="22"/>
          <w:szCs w:val="22"/>
          <w:highlight w:val="none"/>
          <w:lang w:val="en-US" w:eastAsia="zh-CN"/>
        </w:rPr>
        <w:t>40000</w:t>
      </w:r>
      <w:r>
        <w:rPr>
          <w:rFonts w:hint="eastAsia" w:ascii="宋体" w:hAnsi="宋体" w:eastAsia="宋体" w:cs="宋体"/>
          <w:sz w:val="22"/>
          <w:szCs w:val="22"/>
          <w:highlight w:val="none"/>
          <w:u w:val="none"/>
          <w:lang w:val="en-US" w:eastAsia="zh-CN"/>
        </w:rPr>
        <w:t>平方米（</w:t>
      </w:r>
      <w:r>
        <w:rPr>
          <w:rFonts w:hint="eastAsia" w:ascii="宋体" w:hAnsi="宋体" w:eastAsia="宋体" w:cs="宋体"/>
          <w:sz w:val="22"/>
          <w:szCs w:val="22"/>
          <w:highlight w:val="none"/>
        </w:rPr>
        <w:t>暂定工程量，具体以业主实际结算工程量为准）=</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元</w:t>
      </w:r>
      <w:r>
        <w:rPr>
          <w:rFonts w:hint="eastAsia" w:ascii="宋体" w:hAnsi="宋体" w:eastAsia="宋体" w:cs="宋体"/>
          <w:sz w:val="22"/>
          <w:szCs w:val="22"/>
          <w:highlight w:val="none"/>
          <w:lang w:eastAsia="zh-CN"/>
        </w:rPr>
        <w:t>；</w:t>
      </w:r>
    </w:p>
    <w:p w14:paraId="693C2C2C">
      <w:pPr>
        <w:pStyle w:val="23"/>
        <w:rPr>
          <w:rFonts w:hint="eastAsia" w:ascii="宋体" w:hAnsi="宋体" w:eastAsia="宋体" w:cs="宋体"/>
          <w:highlight w:val="none"/>
          <w:lang w:eastAsia="zh-CN"/>
        </w:rPr>
      </w:pPr>
    </w:p>
    <w:p w14:paraId="2A95E52A">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工程款的结算方式</w:t>
      </w:r>
    </w:p>
    <w:p w14:paraId="05CC5B35">
      <w:pPr>
        <w:numPr>
          <w:ilvl w:val="0"/>
          <w:numId w:val="9"/>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结算款：工程完工后</w:t>
      </w:r>
      <w:r>
        <w:rPr>
          <w:rFonts w:hint="eastAsia" w:ascii="宋体" w:hAnsi="宋体" w:eastAsia="宋体" w:cs="宋体"/>
          <w:sz w:val="22"/>
          <w:szCs w:val="22"/>
          <w:highlight w:val="none"/>
          <w:lang w:val="en-US" w:eastAsia="zh-CN"/>
        </w:rPr>
        <w:t>两个月内</w:t>
      </w:r>
      <w:r>
        <w:rPr>
          <w:rFonts w:hint="eastAsia" w:ascii="宋体" w:hAnsi="宋体" w:eastAsia="宋体" w:cs="宋体"/>
          <w:sz w:val="22"/>
          <w:szCs w:val="22"/>
          <w:highlight w:val="none"/>
        </w:rPr>
        <w:t>支付至中标后的预算价格的80%，经审计</w:t>
      </w:r>
      <w:r>
        <w:rPr>
          <w:rFonts w:hint="eastAsia" w:ascii="宋体" w:hAnsi="宋体" w:eastAsia="宋体" w:cs="宋体"/>
          <w:sz w:val="22"/>
          <w:szCs w:val="22"/>
          <w:highlight w:val="none"/>
          <w:lang w:val="en-US" w:eastAsia="zh-CN"/>
        </w:rPr>
        <w:t>并在收到业主工程款后</w:t>
      </w:r>
      <w:r>
        <w:rPr>
          <w:rFonts w:hint="eastAsia" w:ascii="宋体" w:hAnsi="宋体" w:eastAsia="宋体" w:cs="宋体"/>
          <w:sz w:val="22"/>
          <w:szCs w:val="22"/>
          <w:highlight w:val="none"/>
        </w:rPr>
        <w:t>支付至审计后总价款的</w:t>
      </w:r>
      <w:r>
        <w:rPr>
          <w:rFonts w:hint="eastAsia" w:ascii="宋体" w:hAnsi="宋体" w:eastAsia="宋体" w:cs="宋体"/>
          <w:sz w:val="22"/>
          <w:szCs w:val="22"/>
          <w:highlight w:val="none"/>
          <w:lang w:val="en-US" w:eastAsia="zh-CN"/>
        </w:rPr>
        <w:t>100</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w:t>
      </w:r>
    </w:p>
    <w:p w14:paraId="607FFE74">
      <w:pPr>
        <w:numPr>
          <w:ilvl w:val="0"/>
          <w:numId w:val="9"/>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承包人开具9%的增值税专用发票提供给发包人。</w:t>
      </w:r>
    </w:p>
    <w:p w14:paraId="6039A8E6">
      <w:pPr>
        <w:spacing w:line="360" w:lineRule="auto"/>
        <w:rPr>
          <w:rFonts w:hint="eastAsia" w:ascii="宋体" w:hAnsi="宋体" w:eastAsia="宋体" w:cs="宋体"/>
          <w:sz w:val="22"/>
          <w:szCs w:val="22"/>
          <w:highlight w:val="none"/>
        </w:rPr>
      </w:pPr>
    </w:p>
    <w:p w14:paraId="35D69C96">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违约责任</w:t>
      </w:r>
    </w:p>
    <w:p w14:paraId="4797835D">
      <w:pPr>
        <w:numPr>
          <w:ilvl w:val="0"/>
          <w:numId w:val="10"/>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发包人因自己原因延付工程款时，每逾期一天，按应付款额的5‰计算违约金。</w:t>
      </w:r>
    </w:p>
    <w:p w14:paraId="304CFF2B">
      <w:pPr>
        <w:numPr>
          <w:ilvl w:val="0"/>
          <w:numId w:val="10"/>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因承包人原因致使工程施工质量不符合国家有关规范标准或不符合双方约定标准，而造成人身和财产损害的，承包人应当承担损害赔偿责任。</w:t>
      </w:r>
    </w:p>
    <w:p w14:paraId="28E5A45F">
      <w:pPr>
        <w:numPr>
          <w:ilvl w:val="0"/>
          <w:numId w:val="10"/>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对于因承包人原因造成工期滞后事实或可能，发包人根据总体工期要求有权强制分割合同，并指定第三方完成。</w:t>
      </w:r>
    </w:p>
    <w:p w14:paraId="3CFBA4DF">
      <w:pPr>
        <w:spacing w:line="360" w:lineRule="auto"/>
        <w:rPr>
          <w:rFonts w:hint="eastAsia" w:ascii="宋体" w:hAnsi="宋体" w:eastAsia="宋体" w:cs="宋体"/>
          <w:sz w:val="22"/>
          <w:szCs w:val="22"/>
          <w:highlight w:val="none"/>
        </w:rPr>
      </w:pPr>
    </w:p>
    <w:p w14:paraId="3B1E0800">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不可抗力</w:t>
      </w:r>
    </w:p>
    <w:p w14:paraId="203E9A6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因不可抗力使合同不能如期履行时，由双方协商确定是否延期履行或终止本合同。</w:t>
      </w:r>
    </w:p>
    <w:p w14:paraId="22213402">
      <w:pPr>
        <w:spacing w:line="360" w:lineRule="auto"/>
        <w:ind w:firstLine="440" w:firstLineChars="200"/>
        <w:rPr>
          <w:rFonts w:hint="eastAsia" w:ascii="宋体" w:hAnsi="宋体" w:eastAsia="宋体" w:cs="宋体"/>
          <w:sz w:val="22"/>
          <w:szCs w:val="22"/>
          <w:highlight w:val="none"/>
        </w:rPr>
      </w:pPr>
    </w:p>
    <w:p w14:paraId="2DB2CEC9">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争议的解决</w:t>
      </w:r>
    </w:p>
    <w:p w14:paraId="6C928055">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双方对本合同产生争议的，由双方本着互利互惠的原则友好协商解决。协商解决不成的，提交</w:t>
      </w:r>
      <w:r>
        <w:rPr>
          <w:rFonts w:hint="eastAsia" w:ascii="宋体" w:hAnsi="宋体" w:eastAsia="宋体" w:cs="宋体"/>
          <w:sz w:val="22"/>
          <w:szCs w:val="22"/>
          <w:highlight w:val="none"/>
          <w:u w:val="single"/>
        </w:rPr>
        <w:t>淮南</w:t>
      </w:r>
      <w:r>
        <w:rPr>
          <w:rFonts w:hint="eastAsia" w:ascii="宋体" w:hAnsi="宋体" w:eastAsia="宋体" w:cs="宋体"/>
          <w:sz w:val="22"/>
          <w:szCs w:val="22"/>
          <w:highlight w:val="none"/>
        </w:rPr>
        <w:t>仲裁委员会仲裁；</w:t>
      </w:r>
    </w:p>
    <w:p w14:paraId="4A875410">
      <w:pPr>
        <w:spacing w:line="360" w:lineRule="auto"/>
        <w:rPr>
          <w:rFonts w:hint="eastAsia" w:ascii="宋体" w:hAnsi="宋体" w:eastAsia="宋体" w:cs="宋体"/>
          <w:sz w:val="22"/>
          <w:szCs w:val="22"/>
          <w:highlight w:val="none"/>
        </w:rPr>
      </w:pPr>
    </w:p>
    <w:p w14:paraId="3E682682">
      <w:pPr>
        <w:numPr>
          <w:ilvl w:val="0"/>
          <w:numId w:val="6"/>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本合同书的组成部分</w:t>
      </w:r>
    </w:p>
    <w:p w14:paraId="76EF5F8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下列文件应视为构成并作为阅读和理解本合同书的组成部分，与本合同书具有同等的法律效力，即：</w:t>
      </w:r>
    </w:p>
    <w:p w14:paraId="18ECFD37">
      <w:pPr>
        <w:numPr>
          <w:ilvl w:val="0"/>
          <w:numId w:val="11"/>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本合同书；</w:t>
      </w:r>
    </w:p>
    <w:p w14:paraId="7BAF43A3">
      <w:pPr>
        <w:numPr>
          <w:ilvl w:val="0"/>
          <w:numId w:val="11"/>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施工图设计及工程量清单；</w:t>
      </w:r>
    </w:p>
    <w:p w14:paraId="698B9A27">
      <w:pPr>
        <w:numPr>
          <w:ilvl w:val="0"/>
          <w:numId w:val="11"/>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变更资料；</w:t>
      </w:r>
    </w:p>
    <w:p w14:paraId="27F5B876">
      <w:pPr>
        <w:numPr>
          <w:ilvl w:val="0"/>
          <w:numId w:val="11"/>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项目任务文件及其补遗文件</w:t>
      </w:r>
    </w:p>
    <w:p w14:paraId="114A6E10">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上述文件将互相补充，若有不明确或不一致之处，以上列次序在先者为准。</w:t>
      </w:r>
    </w:p>
    <w:p w14:paraId="0E01052A">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第十一条 合同生效</w:t>
      </w:r>
    </w:p>
    <w:p w14:paraId="0A30B79E">
      <w:pPr>
        <w:numPr>
          <w:ilvl w:val="0"/>
          <w:numId w:val="12"/>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合同签订时间：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日；合同签订地点：</w:t>
      </w:r>
      <w:r>
        <w:rPr>
          <w:rFonts w:hint="eastAsia" w:ascii="宋体" w:hAnsi="宋体" w:eastAsia="宋体" w:cs="宋体"/>
          <w:sz w:val="22"/>
          <w:szCs w:val="22"/>
          <w:highlight w:val="none"/>
          <w:u w:val="single"/>
        </w:rPr>
        <w:t>淮南市</w:t>
      </w:r>
      <w:r>
        <w:rPr>
          <w:rFonts w:hint="eastAsia" w:ascii="宋体" w:hAnsi="宋体" w:eastAsia="宋体" w:cs="宋体"/>
          <w:sz w:val="22"/>
          <w:szCs w:val="22"/>
          <w:highlight w:val="none"/>
        </w:rPr>
        <w:t>；</w:t>
      </w:r>
    </w:p>
    <w:p w14:paraId="3B502081">
      <w:pPr>
        <w:numPr>
          <w:ilvl w:val="0"/>
          <w:numId w:val="12"/>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本合同经双方法人代表或授权人签字并加盖公章后生效，至合同期满后失效。</w:t>
      </w:r>
    </w:p>
    <w:p w14:paraId="516D7825">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第十二条 其它</w:t>
      </w:r>
    </w:p>
    <w:p w14:paraId="1ED4DC78">
      <w:pPr>
        <w:numPr>
          <w:ilvl w:val="0"/>
          <w:numId w:val="13"/>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本合同一式</w:t>
      </w:r>
      <w:r>
        <w:rPr>
          <w:rFonts w:hint="eastAsia" w:ascii="宋体" w:hAnsi="宋体" w:eastAsia="宋体" w:cs="宋体"/>
          <w:sz w:val="22"/>
          <w:szCs w:val="22"/>
          <w:highlight w:val="none"/>
          <w:u w:val="single"/>
        </w:rPr>
        <w:t>四</w:t>
      </w:r>
      <w:r>
        <w:rPr>
          <w:rFonts w:hint="eastAsia" w:ascii="宋体" w:hAnsi="宋体" w:eastAsia="宋体" w:cs="宋体"/>
          <w:sz w:val="22"/>
          <w:szCs w:val="22"/>
          <w:highlight w:val="none"/>
        </w:rPr>
        <w:t>份，甲乙双方各执二份。</w:t>
      </w:r>
    </w:p>
    <w:p w14:paraId="3D41C4AA">
      <w:pPr>
        <w:numPr>
          <w:ilvl w:val="0"/>
          <w:numId w:val="13"/>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其他未尽事宜，双方友好协商解决。</w:t>
      </w:r>
    </w:p>
    <w:tbl>
      <w:tblPr>
        <w:tblStyle w:val="24"/>
        <w:tblpPr w:leftFromText="180" w:rightFromText="180" w:vertAnchor="text" w:horzAnchor="margin" w:tblpXSpec="center" w:tblpY="626"/>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0"/>
        <w:gridCol w:w="4571"/>
      </w:tblGrid>
      <w:tr w14:paraId="37C7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 w:hRule="atLeast"/>
        </w:trPr>
        <w:tc>
          <w:tcPr>
            <w:tcW w:w="4570" w:type="dxa"/>
          </w:tcPr>
          <w:p w14:paraId="3834DB9A">
            <w:pPr>
              <w:spacing w:line="360" w:lineRule="auto"/>
              <w:jc w:val="left"/>
              <w:rPr>
                <w:rFonts w:hint="eastAsia" w:ascii="宋体" w:hAnsi="宋体" w:eastAsia="宋体" w:cs="宋体"/>
                <w:sz w:val="22"/>
                <w:szCs w:val="22"/>
                <w:highlight w:val="none"/>
              </w:rPr>
            </w:pPr>
          </w:p>
          <w:p w14:paraId="45E9C1AF">
            <w:pPr>
              <w:spacing w:line="360" w:lineRule="auto"/>
              <w:ind w:firstLine="0"/>
              <w:rPr>
                <w:rFonts w:hint="eastAsia" w:ascii="宋体" w:hAnsi="宋体" w:eastAsia="宋体" w:cs="宋体"/>
                <w:sz w:val="22"/>
                <w:szCs w:val="22"/>
                <w:highlight w:val="none"/>
                <w:lang w:val="en-US"/>
              </w:rPr>
            </w:pPr>
            <w:r>
              <w:rPr>
                <w:rFonts w:hint="eastAsia" w:ascii="宋体" w:hAnsi="宋体" w:eastAsia="宋体" w:cs="宋体"/>
                <w:sz w:val="22"/>
                <w:szCs w:val="22"/>
                <w:highlight w:val="none"/>
              </w:rPr>
              <w:t>发包人：</w:t>
            </w:r>
            <w:r>
              <w:rPr>
                <w:rFonts w:hint="eastAsia" w:ascii="宋体" w:hAnsi="宋体" w:eastAsia="宋体" w:cs="宋体"/>
                <w:sz w:val="22"/>
                <w:szCs w:val="22"/>
                <w:highlight w:val="none"/>
                <w:u w:val="single"/>
                <w:lang w:val="en-US" w:eastAsia="zh-CN"/>
              </w:rPr>
              <w:t xml:space="preserve">                        </w:t>
            </w:r>
          </w:p>
          <w:p w14:paraId="06C71FB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(盖章)</w:t>
            </w:r>
          </w:p>
          <w:p w14:paraId="330CD383">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委托代理人（签字）：</w:t>
            </w:r>
          </w:p>
          <w:p w14:paraId="3D904BDB">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法定代表人或授权人（签字）：</w:t>
            </w:r>
          </w:p>
          <w:p w14:paraId="37008A95">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电话：</w:t>
            </w:r>
          </w:p>
          <w:p w14:paraId="7D9280B7">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地址：</w:t>
            </w:r>
            <w:r>
              <w:rPr>
                <w:rFonts w:hint="eastAsia" w:ascii="宋体" w:hAnsi="宋体" w:eastAsia="宋体" w:cs="宋体"/>
                <w:sz w:val="22"/>
                <w:szCs w:val="22"/>
                <w:highlight w:val="none"/>
                <w:lang w:val="en-US" w:eastAsia="zh-CN"/>
              </w:rPr>
              <w:t xml:space="preserve"> </w:t>
            </w:r>
          </w:p>
          <w:p w14:paraId="2ADAFEB7">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开户银行：</w:t>
            </w:r>
            <w:r>
              <w:rPr>
                <w:rFonts w:hint="eastAsia" w:ascii="宋体" w:hAnsi="宋体" w:eastAsia="宋体" w:cs="宋体"/>
                <w:sz w:val="22"/>
                <w:szCs w:val="22"/>
                <w:highlight w:val="none"/>
                <w:lang w:val="en-US" w:eastAsia="zh-CN"/>
              </w:rPr>
              <w:t xml:space="preserve"> </w:t>
            </w:r>
          </w:p>
          <w:p w14:paraId="3353F5E8">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账号：</w:t>
            </w:r>
            <w:r>
              <w:rPr>
                <w:rFonts w:hint="eastAsia" w:ascii="宋体" w:hAnsi="宋体" w:eastAsia="宋体" w:cs="宋体"/>
                <w:sz w:val="22"/>
                <w:szCs w:val="22"/>
                <w:highlight w:val="none"/>
                <w:lang w:val="en-US" w:eastAsia="zh-CN"/>
              </w:rPr>
              <w:t xml:space="preserve"> </w:t>
            </w:r>
          </w:p>
          <w:p w14:paraId="0F83C10D">
            <w:pPr>
              <w:spacing w:line="360" w:lineRule="auto"/>
              <w:rPr>
                <w:rFonts w:hint="eastAsia" w:ascii="宋体" w:hAnsi="宋体" w:eastAsia="宋体" w:cs="宋体"/>
                <w:sz w:val="22"/>
                <w:szCs w:val="22"/>
                <w:highlight w:val="none"/>
              </w:rPr>
            </w:pPr>
          </w:p>
        </w:tc>
        <w:tc>
          <w:tcPr>
            <w:tcW w:w="4571" w:type="dxa"/>
          </w:tcPr>
          <w:p w14:paraId="444227C8">
            <w:pPr>
              <w:spacing w:line="360" w:lineRule="auto"/>
              <w:jc w:val="left"/>
              <w:rPr>
                <w:rFonts w:hint="eastAsia" w:ascii="宋体" w:hAnsi="宋体" w:eastAsia="宋体" w:cs="宋体"/>
                <w:sz w:val="22"/>
                <w:szCs w:val="22"/>
                <w:highlight w:val="none"/>
              </w:rPr>
            </w:pPr>
          </w:p>
          <w:p w14:paraId="50D74DA0">
            <w:pPr>
              <w:spacing w:line="360" w:lineRule="auto"/>
              <w:ind w:firstLine="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承包人：</w:t>
            </w:r>
            <w:r>
              <w:rPr>
                <w:rFonts w:hint="eastAsia" w:ascii="宋体" w:hAnsi="宋体" w:eastAsia="宋体" w:cs="宋体"/>
                <w:sz w:val="22"/>
                <w:szCs w:val="22"/>
                <w:highlight w:val="none"/>
                <w:u w:val="single"/>
                <w:lang w:val="en-US" w:eastAsia="zh-CN"/>
              </w:rPr>
              <w:t xml:space="preserve">                       </w:t>
            </w:r>
          </w:p>
          <w:p w14:paraId="182DD9D5">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（盖章）</w:t>
            </w:r>
          </w:p>
          <w:p w14:paraId="485E6161">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委托代理人（签字）：</w:t>
            </w:r>
          </w:p>
          <w:p w14:paraId="3C7CF191">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法定代表人或授权人（签字）：</w:t>
            </w:r>
          </w:p>
          <w:p w14:paraId="019BEC8F">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电话：</w:t>
            </w:r>
            <w:r>
              <w:rPr>
                <w:rFonts w:hint="eastAsia" w:ascii="宋体" w:hAnsi="宋体" w:eastAsia="宋体" w:cs="宋体"/>
                <w:sz w:val="22"/>
                <w:szCs w:val="22"/>
                <w:highlight w:val="none"/>
                <w:lang w:val="en-US" w:eastAsia="zh-CN"/>
              </w:rPr>
              <w:t xml:space="preserve"> </w:t>
            </w:r>
          </w:p>
          <w:p w14:paraId="6B4C505E">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地址：</w:t>
            </w:r>
            <w:r>
              <w:rPr>
                <w:rFonts w:hint="eastAsia" w:ascii="宋体" w:hAnsi="宋体" w:eastAsia="宋体" w:cs="宋体"/>
                <w:sz w:val="22"/>
                <w:szCs w:val="22"/>
                <w:highlight w:val="none"/>
                <w:lang w:val="en-US" w:eastAsia="zh-CN"/>
              </w:rPr>
              <w:t xml:space="preserve"> </w:t>
            </w:r>
          </w:p>
          <w:p w14:paraId="2E99B710">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开户银行：</w:t>
            </w:r>
            <w:r>
              <w:rPr>
                <w:rFonts w:hint="eastAsia" w:ascii="宋体" w:hAnsi="宋体" w:eastAsia="宋体" w:cs="宋体"/>
                <w:sz w:val="22"/>
                <w:szCs w:val="22"/>
                <w:highlight w:val="none"/>
                <w:lang w:val="en-US" w:eastAsia="zh-CN"/>
              </w:rPr>
              <w:t xml:space="preserve"> </w:t>
            </w:r>
          </w:p>
          <w:p w14:paraId="64B9D4A5">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帐号：</w:t>
            </w:r>
            <w:r>
              <w:rPr>
                <w:rFonts w:hint="eastAsia" w:ascii="宋体" w:hAnsi="宋体" w:eastAsia="宋体" w:cs="宋体"/>
                <w:sz w:val="22"/>
                <w:szCs w:val="22"/>
                <w:highlight w:val="none"/>
                <w:lang w:val="en-US" w:eastAsia="zh-CN"/>
              </w:rPr>
              <w:t xml:space="preserve"> </w:t>
            </w:r>
          </w:p>
          <w:p w14:paraId="381D270D">
            <w:pPr>
              <w:spacing w:line="360" w:lineRule="auto"/>
              <w:rPr>
                <w:rFonts w:hint="eastAsia" w:ascii="宋体" w:hAnsi="宋体" w:eastAsia="宋体" w:cs="宋体"/>
                <w:sz w:val="22"/>
                <w:szCs w:val="22"/>
                <w:highlight w:val="none"/>
              </w:rPr>
            </w:pPr>
          </w:p>
        </w:tc>
      </w:tr>
    </w:tbl>
    <w:p w14:paraId="6C9FA559">
      <w:pPr>
        <w:pStyle w:val="23"/>
        <w:ind w:left="0" w:leftChars="0" w:firstLine="0" w:firstLineChars="0"/>
        <w:rPr>
          <w:rFonts w:hint="eastAsia" w:ascii="宋体" w:hAnsi="宋体" w:eastAsia="宋体" w:cs="宋体"/>
          <w:color w:val="000000"/>
          <w:sz w:val="22"/>
          <w:szCs w:val="22"/>
          <w:highlight w:val="none"/>
        </w:rPr>
      </w:pPr>
    </w:p>
    <w:p w14:paraId="05617D23">
      <w:pPr>
        <w:pStyle w:val="11"/>
        <w:rPr>
          <w:rFonts w:hint="eastAsia" w:ascii="宋体" w:hAnsi="宋体" w:eastAsia="宋体" w:cs="宋体"/>
          <w:highlight w:val="none"/>
        </w:rPr>
      </w:pPr>
    </w:p>
    <w:p w14:paraId="611E094E">
      <w:pPr>
        <w:rPr>
          <w:rFonts w:hint="eastAsia" w:ascii="宋体" w:hAnsi="宋体" w:eastAsia="宋体" w:cs="宋体"/>
          <w:highlight w:val="none"/>
        </w:rPr>
      </w:pPr>
    </w:p>
    <w:p w14:paraId="331EAF85">
      <w:pPr>
        <w:rPr>
          <w:rFonts w:hint="eastAsia" w:ascii="宋体" w:hAnsi="宋体" w:eastAsia="宋体" w:cs="宋体"/>
          <w:highlight w:val="none"/>
        </w:rPr>
      </w:pPr>
    </w:p>
    <w:p w14:paraId="1198B3FD">
      <w:pPr>
        <w:rPr>
          <w:rFonts w:hint="eastAsia" w:ascii="宋体" w:hAnsi="宋体" w:eastAsia="宋体" w:cs="宋体"/>
          <w:highlight w:val="none"/>
        </w:rPr>
      </w:pPr>
    </w:p>
    <w:p w14:paraId="2077E38E">
      <w:pPr>
        <w:rPr>
          <w:rFonts w:hint="eastAsia" w:ascii="宋体" w:hAnsi="宋体" w:eastAsia="宋体" w:cs="宋体"/>
          <w:highlight w:val="none"/>
        </w:rPr>
      </w:pPr>
    </w:p>
    <w:p w14:paraId="3D03741E">
      <w:pPr>
        <w:pStyle w:val="2"/>
        <w:rPr>
          <w:rFonts w:hint="eastAsia" w:ascii="宋体" w:hAnsi="宋体" w:eastAsia="宋体" w:cs="宋体"/>
          <w:highlight w:val="none"/>
        </w:rPr>
      </w:pPr>
    </w:p>
    <w:p w14:paraId="724C85AA">
      <w:pPr>
        <w:pStyle w:val="2"/>
        <w:rPr>
          <w:rFonts w:hint="eastAsia" w:ascii="宋体" w:hAnsi="宋体" w:eastAsia="宋体" w:cs="宋体"/>
          <w:highlight w:val="none"/>
        </w:rPr>
      </w:pPr>
    </w:p>
    <w:p w14:paraId="44A43A83">
      <w:pPr>
        <w:pStyle w:val="2"/>
        <w:rPr>
          <w:rFonts w:hint="eastAsia" w:ascii="宋体" w:hAnsi="宋体" w:eastAsia="宋体" w:cs="宋体"/>
          <w:highlight w:val="none"/>
        </w:rPr>
      </w:pPr>
    </w:p>
    <w:p w14:paraId="6406DE7E">
      <w:pPr>
        <w:pStyle w:val="2"/>
        <w:rPr>
          <w:rFonts w:hint="eastAsia" w:ascii="宋体" w:hAnsi="宋体" w:eastAsia="宋体" w:cs="宋体"/>
          <w:highlight w:val="none"/>
        </w:rPr>
      </w:pPr>
    </w:p>
    <w:p w14:paraId="20DC5A0A">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highlight w:val="none"/>
        </w:rPr>
      </w:pPr>
      <w:bookmarkStart w:id="18" w:name="_bookmark156"/>
      <w:bookmarkEnd w:id="18"/>
    </w:p>
    <w:p w14:paraId="25492F3C">
      <w:pPr>
        <w:numPr>
          <w:ilvl w:val="0"/>
          <w:numId w:val="0"/>
        </w:numPr>
        <w:spacing w:line="360" w:lineRule="auto"/>
        <w:ind w:leftChars="0"/>
        <w:rPr>
          <w:rFonts w:hint="eastAsia" w:ascii="宋体" w:hAnsi="宋体" w:eastAsia="宋体" w:cs="宋体"/>
          <w:sz w:val="22"/>
          <w:szCs w:val="22"/>
          <w:highlight w:val="none"/>
          <w:lang w:val="en-US" w:eastAsia="zh-CN"/>
        </w:rPr>
      </w:pPr>
    </w:p>
    <w:p w14:paraId="7C84EF61">
      <w:pPr>
        <w:numPr>
          <w:ilvl w:val="0"/>
          <w:numId w:val="0"/>
        </w:numPr>
        <w:spacing w:line="360" w:lineRule="auto"/>
        <w:ind w:left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附：设备一览表</w:t>
      </w:r>
    </w:p>
    <w:tbl>
      <w:tblPr>
        <w:tblStyle w:val="24"/>
        <w:tblW w:w="9240"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4"/>
        <w:gridCol w:w="2095"/>
        <w:gridCol w:w="2361"/>
      </w:tblGrid>
      <w:tr w14:paraId="2415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A0C">
            <w:pPr>
              <w:numPr>
                <w:ilvl w:val="0"/>
                <w:numId w:val="0"/>
              </w:numPr>
              <w:spacing w:line="360" w:lineRule="auto"/>
              <w:jc w:val="center"/>
              <w:rPr>
                <w:rFonts w:hint="eastAsia" w:ascii="宋体" w:hAnsi="宋体" w:eastAsia="宋体" w:cs="宋体"/>
                <w:sz w:val="22"/>
                <w:szCs w:val="22"/>
                <w:highlight w:val="none"/>
              </w:rPr>
            </w:pPr>
            <w:r>
              <w:rPr>
                <w:rFonts w:hint="eastAsia" w:ascii="宋体" w:hAnsi="宋体" w:eastAsia="宋体" w:cs="宋体"/>
                <w:b/>
                <w:bCs/>
                <w:sz w:val="22"/>
                <w:szCs w:val="22"/>
                <w:highlight w:val="none"/>
              </w:rPr>
              <w:t>热再生设备一览表</w:t>
            </w:r>
          </w:p>
        </w:tc>
      </w:tr>
      <w:tr w14:paraId="26BB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C880">
            <w:pPr>
              <w:numPr>
                <w:ilvl w:val="0"/>
                <w:numId w:val="0"/>
              </w:num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设备名称</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4339">
            <w:pPr>
              <w:numPr>
                <w:ilvl w:val="0"/>
                <w:numId w:val="0"/>
              </w:num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数量</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1E3A">
            <w:pPr>
              <w:numPr>
                <w:ilvl w:val="0"/>
                <w:numId w:val="0"/>
              </w:num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备注</w:t>
            </w:r>
          </w:p>
        </w:tc>
      </w:tr>
      <w:tr w14:paraId="215F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2D4B">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AF9C">
            <w:pPr>
              <w:numPr>
                <w:ilvl w:val="0"/>
                <w:numId w:val="0"/>
              </w:numPr>
              <w:spacing w:line="360" w:lineRule="auto"/>
              <w:rPr>
                <w:rFonts w:hint="eastAsia" w:ascii="宋体" w:hAnsi="宋体" w:eastAsia="宋体" w:cs="宋体"/>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125D9">
            <w:pPr>
              <w:numPr>
                <w:ilvl w:val="0"/>
                <w:numId w:val="0"/>
              </w:numPr>
              <w:spacing w:line="360" w:lineRule="auto"/>
              <w:rPr>
                <w:rFonts w:hint="eastAsia" w:ascii="宋体" w:hAnsi="宋体" w:eastAsia="宋体" w:cs="宋体"/>
                <w:sz w:val="22"/>
                <w:szCs w:val="22"/>
                <w:highlight w:val="none"/>
              </w:rPr>
            </w:pPr>
          </w:p>
        </w:tc>
      </w:tr>
      <w:tr w14:paraId="0CB8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3820">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FB071">
            <w:pPr>
              <w:numPr>
                <w:ilvl w:val="0"/>
                <w:numId w:val="0"/>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 </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4FE7">
            <w:pPr>
              <w:numPr>
                <w:ilvl w:val="0"/>
                <w:numId w:val="0"/>
              </w:numPr>
              <w:spacing w:line="360" w:lineRule="auto"/>
              <w:rPr>
                <w:rFonts w:hint="eastAsia" w:ascii="宋体" w:hAnsi="宋体" w:eastAsia="宋体" w:cs="宋体"/>
                <w:sz w:val="22"/>
                <w:szCs w:val="22"/>
                <w:highlight w:val="none"/>
              </w:rPr>
            </w:pPr>
          </w:p>
        </w:tc>
      </w:tr>
      <w:tr w14:paraId="383B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5BF8D">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A9A0F">
            <w:pPr>
              <w:numPr>
                <w:ilvl w:val="0"/>
                <w:numId w:val="0"/>
              </w:numPr>
              <w:spacing w:line="360" w:lineRule="auto"/>
              <w:rPr>
                <w:rFonts w:hint="eastAsia" w:ascii="宋体" w:hAnsi="宋体" w:eastAsia="宋体" w:cs="宋体"/>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95AE0">
            <w:pPr>
              <w:numPr>
                <w:ilvl w:val="0"/>
                <w:numId w:val="0"/>
              </w:numPr>
              <w:spacing w:line="360" w:lineRule="auto"/>
              <w:rPr>
                <w:rFonts w:hint="eastAsia" w:ascii="宋体" w:hAnsi="宋体" w:eastAsia="宋体" w:cs="宋体"/>
                <w:sz w:val="22"/>
                <w:szCs w:val="22"/>
                <w:highlight w:val="none"/>
              </w:rPr>
            </w:pPr>
          </w:p>
        </w:tc>
      </w:tr>
      <w:tr w14:paraId="4238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6A544">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1C14B">
            <w:pPr>
              <w:numPr>
                <w:ilvl w:val="0"/>
                <w:numId w:val="0"/>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 </w:t>
            </w:r>
          </w:p>
        </w:tc>
        <w:tc>
          <w:tcPr>
            <w:tcW w:w="2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4BA3A">
            <w:pPr>
              <w:numPr>
                <w:ilvl w:val="0"/>
                <w:numId w:val="0"/>
              </w:numPr>
              <w:spacing w:line="360" w:lineRule="auto"/>
              <w:rPr>
                <w:rFonts w:hint="eastAsia" w:ascii="宋体" w:hAnsi="宋体" w:eastAsia="宋体" w:cs="宋体"/>
                <w:sz w:val="22"/>
                <w:szCs w:val="22"/>
                <w:highlight w:val="none"/>
              </w:rPr>
            </w:pPr>
          </w:p>
        </w:tc>
      </w:tr>
      <w:tr w14:paraId="7EA4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211C5">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665EC">
            <w:pPr>
              <w:numPr>
                <w:ilvl w:val="0"/>
                <w:numId w:val="0"/>
              </w:numPr>
              <w:spacing w:line="360" w:lineRule="auto"/>
              <w:rPr>
                <w:rFonts w:hint="eastAsia" w:ascii="宋体" w:hAnsi="宋体" w:eastAsia="宋体" w:cs="宋体"/>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689EF">
            <w:pPr>
              <w:numPr>
                <w:ilvl w:val="0"/>
                <w:numId w:val="0"/>
              </w:numPr>
              <w:spacing w:line="360" w:lineRule="auto"/>
              <w:rPr>
                <w:rFonts w:hint="eastAsia" w:ascii="宋体" w:hAnsi="宋体" w:eastAsia="宋体" w:cs="宋体"/>
                <w:sz w:val="22"/>
                <w:szCs w:val="22"/>
                <w:highlight w:val="none"/>
              </w:rPr>
            </w:pPr>
          </w:p>
        </w:tc>
      </w:tr>
      <w:tr w14:paraId="235B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E25">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43BA8">
            <w:pPr>
              <w:numPr>
                <w:ilvl w:val="0"/>
                <w:numId w:val="0"/>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 </w:t>
            </w:r>
          </w:p>
        </w:tc>
        <w:tc>
          <w:tcPr>
            <w:tcW w:w="2361" w:type="dxa"/>
            <w:tcBorders>
              <w:top w:val="single" w:color="000000" w:sz="4" w:space="0"/>
              <w:left w:val="nil"/>
              <w:bottom w:val="single" w:color="000000" w:sz="4" w:space="0"/>
              <w:right w:val="single" w:color="000000" w:sz="4" w:space="0"/>
            </w:tcBorders>
            <w:shd w:val="clear" w:color="auto" w:fill="FFFFFF"/>
            <w:noWrap/>
            <w:vAlign w:val="center"/>
          </w:tcPr>
          <w:p w14:paraId="2AA0D727">
            <w:pPr>
              <w:numPr>
                <w:ilvl w:val="0"/>
                <w:numId w:val="0"/>
              </w:numPr>
              <w:spacing w:line="360" w:lineRule="auto"/>
              <w:rPr>
                <w:rFonts w:hint="eastAsia" w:ascii="宋体" w:hAnsi="宋体" w:eastAsia="宋体" w:cs="宋体"/>
                <w:sz w:val="22"/>
                <w:szCs w:val="22"/>
                <w:highlight w:val="none"/>
              </w:rPr>
            </w:pPr>
          </w:p>
        </w:tc>
      </w:tr>
      <w:tr w14:paraId="330B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3D9E">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F5C9D">
            <w:pPr>
              <w:numPr>
                <w:ilvl w:val="0"/>
                <w:numId w:val="0"/>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 </w:t>
            </w:r>
          </w:p>
        </w:tc>
        <w:tc>
          <w:tcPr>
            <w:tcW w:w="2361" w:type="dxa"/>
            <w:tcBorders>
              <w:top w:val="single" w:color="000000" w:sz="4" w:space="0"/>
              <w:left w:val="nil"/>
              <w:bottom w:val="single" w:color="000000" w:sz="4" w:space="0"/>
              <w:right w:val="single" w:color="000000" w:sz="4" w:space="0"/>
            </w:tcBorders>
            <w:shd w:val="clear" w:color="auto" w:fill="FFFFFF"/>
            <w:noWrap/>
            <w:vAlign w:val="center"/>
          </w:tcPr>
          <w:p w14:paraId="36D01B04">
            <w:pPr>
              <w:numPr>
                <w:ilvl w:val="0"/>
                <w:numId w:val="0"/>
              </w:numPr>
              <w:spacing w:line="360" w:lineRule="auto"/>
              <w:rPr>
                <w:rFonts w:hint="eastAsia" w:ascii="宋体" w:hAnsi="宋体" w:eastAsia="宋体" w:cs="宋体"/>
                <w:sz w:val="22"/>
                <w:szCs w:val="22"/>
                <w:highlight w:val="none"/>
              </w:rPr>
            </w:pPr>
          </w:p>
        </w:tc>
      </w:tr>
      <w:tr w14:paraId="15F5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AFA1">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83025">
            <w:pPr>
              <w:numPr>
                <w:ilvl w:val="0"/>
                <w:numId w:val="0"/>
              </w:numPr>
              <w:spacing w:line="360" w:lineRule="auto"/>
              <w:rPr>
                <w:rFonts w:hint="eastAsia" w:ascii="宋体" w:hAnsi="宋体" w:eastAsia="宋体" w:cs="宋体"/>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830CA">
            <w:pPr>
              <w:numPr>
                <w:ilvl w:val="0"/>
                <w:numId w:val="0"/>
              </w:numPr>
              <w:spacing w:line="360" w:lineRule="auto"/>
              <w:rPr>
                <w:rFonts w:hint="eastAsia" w:ascii="宋体" w:hAnsi="宋体" w:eastAsia="宋体" w:cs="宋体"/>
                <w:sz w:val="22"/>
                <w:szCs w:val="22"/>
                <w:highlight w:val="none"/>
              </w:rPr>
            </w:pPr>
          </w:p>
        </w:tc>
      </w:tr>
      <w:tr w14:paraId="0BB1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0009">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9701">
            <w:pPr>
              <w:numPr>
                <w:ilvl w:val="0"/>
                <w:numId w:val="0"/>
              </w:numPr>
              <w:spacing w:line="360" w:lineRule="auto"/>
              <w:rPr>
                <w:rFonts w:hint="eastAsia" w:ascii="宋体" w:hAnsi="宋体" w:eastAsia="宋体" w:cs="宋体"/>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E4BA">
            <w:pPr>
              <w:numPr>
                <w:ilvl w:val="0"/>
                <w:numId w:val="0"/>
              </w:numPr>
              <w:spacing w:line="360" w:lineRule="auto"/>
              <w:rPr>
                <w:rFonts w:hint="eastAsia" w:ascii="宋体" w:hAnsi="宋体" w:eastAsia="宋体" w:cs="宋体"/>
                <w:sz w:val="22"/>
                <w:szCs w:val="22"/>
                <w:highlight w:val="none"/>
              </w:rPr>
            </w:pPr>
          </w:p>
        </w:tc>
      </w:tr>
      <w:tr w14:paraId="4D4D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43B6">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EC31">
            <w:pPr>
              <w:numPr>
                <w:ilvl w:val="0"/>
                <w:numId w:val="0"/>
              </w:numPr>
              <w:spacing w:line="360" w:lineRule="auto"/>
              <w:rPr>
                <w:rFonts w:hint="eastAsia" w:ascii="宋体" w:hAnsi="宋体" w:eastAsia="宋体" w:cs="宋体"/>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BFA6">
            <w:pPr>
              <w:numPr>
                <w:ilvl w:val="0"/>
                <w:numId w:val="0"/>
              </w:numPr>
              <w:spacing w:line="360" w:lineRule="auto"/>
              <w:rPr>
                <w:rFonts w:hint="eastAsia" w:ascii="宋体" w:hAnsi="宋体" w:eastAsia="宋体" w:cs="宋体"/>
                <w:sz w:val="22"/>
                <w:szCs w:val="22"/>
                <w:highlight w:val="none"/>
              </w:rPr>
            </w:pPr>
          </w:p>
        </w:tc>
      </w:tr>
      <w:tr w14:paraId="0EBC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9AAE">
            <w:pPr>
              <w:numPr>
                <w:ilvl w:val="0"/>
                <w:numId w:val="0"/>
              </w:numPr>
              <w:spacing w:line="360" w:lineRule="auto"/>
              <w:rPr>
                <w:rFonts w:hint="eastAsia" w:ascii="宋体" w:hAnsi="宋体" w:eastAsia="宋体" w:cs="宋体"/>
                <w:sz w:val="22"/>
                <w:szCs w:val="22"/>
                <w:highlight w:val="none"/>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8506">
            <w:pPr>
              <w:numPr>
                <w:ilvl w:val="0"/>
                <w:numId w:val="0"/>
              </w:numPr>
              <w:spacing w:line="360" w:lineRule="auto"/>
              <w:rPr>
                <w:rFonts w:hint="eastAsia" w:ascii="宋体" w:hAnsi="宋体" w:eastAsia="宋体" w:cs="宋体"/>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7A8B">
            <w:pPr>
              <w:numPr>
                <w:ilvl w:val="0"/>
                <w:numId w:val="0"/>
              </w:numPr>
              <w:spacing w:line="360" w:lineRule="auto"/>
              <w:rPr>
                <w:rFonts w:hint="eastAsia" w:ascii="宋体" w:hAnsi="宋体" w:eastAsia="宋体" w:cs="宋体"/>
                <w:sz w:val="22"/>
                <w:szCs w:val="22"/>
                <w:highlight w:val="none"/>
              </w:rPr>
            </w:pPr>
          </w:p>
        </w:tc>
      </w:tr>
    </w:tbl>
    <w:p w14:paraId="418D6870">
      <w:pPr>
        <w:pStyle w:val="22"/>
        <w:widowControl w:val="0"/>
        <w:numPr>
          <w:ilvl w:val="0"/>
          <w:numId w:val="0"/>
        </w:numPr>
        <w:autoSpaceDE w:val="0"/>
        <w:autoSpaceDN w:val="0"/>
        <w:adjustRightInd w:val="0"/>
        <w:spacing w:after="120" w:line="360" w:lineRule="auto"/>
        <w:ind w:right="-21" w:rightChars="-10"/>
        <w:jc w:val="both"/>
        <w:rPr>
          <w:rFonts w:hint="eastAsia" w:ascii="宋体" w:hAnsi="宋体" w:eastAsia="宋体" w:cs="宋体"/>
          <w:sz w:val="22"/>
          <w:szCs w:val="22"/>
          <w:highlight w:val="none"/>
          <w:lang w:val="en-US" w:eastAsia="zh-CN"/>
        </w:rPr>
      </w:pPr>
      <w:r>
        <w:rPr>
          <w:rFonts w:hint="eastAsia" w:ascii="宋体" w:hAnsi="宋体" w:eastAsia="宋体" w:cs="宋体"/>
          <w:b/>
          <w:bCs/>
          <w:sz w:val="21"/>
          <w:szCs w:val="21"/>
          <w:highlight w:val="none"/>
          <w:lang w:val="en-US" w:eastAsia="zh-CN" w:bidi="ar-SA"/>
        </w:rPr>
        <w:t>注：所提供设备为投标人自有设备，提供设备购买发票复印件，不是自有设备提供租赁合同。</w:t>
      </w:r>
    </w:p>
    <w:p w14:paraId="22CC133E">
      <w:pPr>
        <w:numPr>
          <w:ilvl w:val="0"/>
          <w:numId w:val="11"/>
        </w:num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p w14:paraId="32344DA5">
      <w:pPr>
        <w:pStyle w:val="20"/>
        <w:ind w:left="0" w:leftChars="0" w:firstLine="0" w:firstLineChars="0"/>
        <w:rPr>
          <w:rFonts w:hint="eastAsia" w:ascii="仿宋" w:hAnsi="仿宋" w:eastAsia="仿宋" w:cs="仿宋"/>
          <w:sz w:val="22"/>
          <w:szCs w:val="22"/>
          <w:highlight w:val="none"/>
        </w:rPr>
      </w:pPr>
    </w:p>
    <w:p w14:paraId="22F77CFD">
      <w:pPr>
        <w:keepNext/>
        <w:keepLines/>
        <w:spacing w:line="360" w:lineRule="auto"/>
        <w:jc w:val="both"/>
        <w:outlineLvl w:val="0"/>
        <w:rPr>
          <w:rStyle w:val="40"/>
          <w:highlight w:val="none"/>
        </w:rPr>
      </w:pPr>
    </w:p>
    <w:p w14:paraId="2D77708A">
      <w:pPr>
        <w:keepNext/>
        <w:keepLines/>
        <w:spacing w:line="360" w:lineRule="auto"/>
        <w:jc w:val="center"/>
        <w:outlineLvl w:val="0"/>
        <w:rPr>
          <w:rStyle w:val="40"/>
          <w:highlight w:val="none"/>
        </w:rPr>
      </w:pPr>
      <w:r>
        <w:rPr>
          <w:rStyle w:val="40"/>
          <w:highlight w:val="none"/>
        </w:rPr>
        <w:t>第七章 竞争性谈判响应文件格式</w:t>
      </w:r>
      <w:bookmarkEnd w:id="15"/>
      <w:bookmarkEnd w:id="16"/>
      <w:bookmarkEnd w:id="17"/>
    </w:p>
    <w:p w14:paraId="2A1CE759">
      <w:pPr>
        <w:spacing w:line="360" w:lineRule="auto"/>
        <w:rPr>
          <w:rFonts w:ascii="Calibri" w:hAnsi="Calibri" w:eastAsia="Calibri" w:cs="Calibri"/>
          <w:sz w:val="20"/>
          <w:highlight w:val="none"/>
        </w:rPr>
      </w:pPr>
      <w:r>
        <w:rPr>
          <w:rFonts w:ascii="Calibri" w:hAnsi="Calibri" w:eastAsia="Calibri" w:cs="Calibri"/>
          <w:sz w:val="20"/>
          <w:highlight w:val="none"/>
        </w:rPr>
        <w:t xml:space="preserve"> </w:t>
      </w:r>
    </w:p>
    <w:p w14:paraId="6BCE55BD">
      <w:pPr>
        <w:spacing w:line="360" w:lineRule="auto"/>
        <w:jc w:val="center"/>
        <w:rPr>
          <w:rFonts w:ascii="宋体" w:hAnsi="宋体" w:eastAsia="宋体" w:cs="宋体"/>
          <w:b/>
          <w:sz w:val="32"/>
          <w:highlight w:val="none"/>
        </w:rPr>
      </w:pPr>
      <w:r>
        <w:rPr>
          <w:rFonts w:ascii="宋体" w:hAnsi="宋体" w:eastAsia="宋体" w:cs="宋体"/>
          <w:b/>
          <w:sz w:val="32"/>
          <w:highlight w:val="none"/>
        </w:rPr>
        <w:t>竞争性谈判响应文件封面</w:t>
      </w:r>
    </w:p>
    <w:p w14:paraId="38E58F50">
      <w:pPr>
        <w:spacing w:before="62" w:after="62" w:line="360" w:lineRule="auto"/>
        <w:ind w:right="-4"/>
        <w:jc w:val="center"/>
        <w:rPr>
          <w:rFonts w:ascii="楷体_GB2312" w:hAnsi="楷体_GB2312" w:eastAsia="楷体_GB2312" w:cs="楷体_GB2312"/>
          <w:sz w:val="28"/>
          <w:highlight w:val="none"/>
        </w:rPr>
      </w:pPr>
    </w:p>
    <w:p w14:paraId="756A1CDE">
      <w:pPr>
        <w:spacing w:before="62" w:after="62" w:line="360" w:lineRule="auto"/>
        <w:ind w:right="-4"/>
        <w:jc w:val="center"/>
        <w:rPr>
          <w:rFonts w:ascii="宋体" w:hAnsi="宋体" w:eastAsia="宋体" w:cs="宋体"/>
          <w:sz w:val="24"/>
          <w:highlight w:val="none"/>
        </w:rPr>
      </w:pPr>
    </w:p>
    <w:p w14:paraId="09D6E7B6">
      <w:pPr>
        <w:spacing w:before="62" w:after="62" w:line="360" w:lineRule="auto"/>
        <w:ind w:right="-4"/>
        <w:jc w:val="center"/>
        <w:rPr>
          <w:rFonts w:ascii="宋体" w:hAnsi="宋体" w:eastAsia="宋体" w:cs="宋体"/>
          <w:b/>
          <w:sz w:val="72"/>
          <w:highlight w:val="none"/>
        </w:rPr>
      </w:pPr>
      <w:r>
        <w:rPr>
          <w:rFonts w:ascii="宋体" w:hAnsi="宋体" w:eastAsia="宋体" w:cs="宋体"/>
          <w:b/>
          <w:sz w:val="72"/>
          <w:highlight w:val="none"/>
        </w:rPr>
        <w:t>竞争性谈判响应文件</w:t>
      </w:r>
    </w:p>
    <w:p w14:paraId="1162AEB4">
      <w:pPr>
        <w:spacing w:before="62" w:after="62" w:line="360" w:lineRule="auto"/>
        <w:ind w:right="-4"/>
        <w:jc w:val="center"/>
        <w:rPr>
          <w:rFonts w:ascii="宋体" w:hAnsi="宋体" w:eastAsia="宋体" w:cs="宋体"/>
          <w:sz w:val="28"/>
          <w:highlight w:val="none"/>
        </w:rPr>
      </w:pPr>
      <w:r>
        <w:rPr>
          <w:rFonts w:ascii="宋体" w:hAnsi="宋体" w:eastAsia="宋体" w:cs="宋体"/>
          <w:sz w:val="28"/>
          <w:highlight w:val="none"/>
        </w:rPr>
        <w:t>项目编号：</w:t>
      </w:r>
    </w:p>
    <w:p w14:paraId="5D6BD656">
      <w:pPr>
        <w:spacing w:before="62" w:after="62" w:line="360" w:lineRule="auto"/>
        <w:ind w:right="-4"/>
        <w:jc w:val="center"/>
        <w:rPr>
          <w:rFonts w:ascii="宋体" w:hAnsi="宋体" w:eastAsia="宋体" w:cs="宋体"/>
          <w:sz w:val="28"/>
          <w:highlight w:val="none"/>
        </w:rPr>
      </w:pPr>
    </w:p>
    <w:p w14:paraId="6D745693">
      <w:pPr>
        <w:spacing w:before="62" w:after="62" w:line="360" w:lineRule="auto"/>
        <w:ind w:right="-4"/>
        <w:jc w:val="center"/>
        <w:rPr>
          <w:rFonts w:ascii="宋体" w:hAnsi="宋体" w:eastAsia="宋体" w:cs="宋体"/>
          <w:sz w:val="28"/>
          <w:highlight w:val="none"/>
        </w:rPr>
      </w:pPr>
    </w:p>
    <w:p w14:paraId="30586DD3">
      <w:pPr>
        <w:spacing w:before="62" w:after="62" w:line="360" w:lineRule="auto"/>
        <w:ind w:right="-4"/>
        <w:jc w:val="center"/>
        <w:rPr>
          <w:rFonts w:ascii="宋体" w:hAnsi="宋体" w:eastAsia="宋体" w:cs="宋体"/>
          <w:sz w:val="28"/>
          <w:highlight w:val="none"/>
        </w:rPr>
      </w:pPr>
    </w:p>
    <w:p w14:paraId="47B0BFCA">
      <w:pPr>
        <w:spacing w:before="62" w:after="62" w:line="360" w:lineRule="auto"/>
        <w:ind w:right="-4"/>
        <w:jc w:val="center"/>
        <w:rPr>
          <w:rFonts w:ascii="宋体" w:hAnsi="宋体" w:eastAsia="宋体" w:cs="宋体"/>
          <w:sz w:val="28"/>
          <w:highlight w:val="none"/>
        </w:rPr>
      </w:pPr>
    </w:p>
    <w:p w14:paraId="2FF79A0A">
      <w:pPr>
        <w:spacing w:before="62" w:after="62" w:line="360" w:lineRule="auto"/>
        <w:ind w:right="-4"/>
        <w:jc w:val="center"/>
        <w:rPr>
          <w:rFonts w:ascii="宋体" w:hAnsi="宋体" w:eastAsia="宋体" w:cs="宋体"/>
          <w:sz w:val="28"/>
          <w:highlight w:val="none"/>
        </w:rPr>
      </w:pPr>
    </w:p>
    <w:p w14:paraId="250D5F8E">
      <w:pPr>
        <w:spacing w:before="62" w:after="62" w:line="360" w:lineRule="auto"/>
        <w:ind w:right="-4"/>
        <w:jc w:val="center"/>
        <w:rPr>
          <w:rFonts w:ascii="宋体" w:hAnsi="宋体" w:eastAsia="宋体" w:cs="宋体"/>
          <w:sz w:val="28"/>
          <w:highlight w:val="none"/>
        </w:rPr>
      </w:pPr>
    </w:p>
    <w:p w14:paraId="2E0BF07E">
      <w:pPr>
        <w:spacing w:before="62" w:after="62" w:line="360" w:lineRule="auto"/>
        <w:ind w:left="143" w:right="-4" w:firstLine="970"/>
        <w:rPr>
          <w:rFonts w:ascii="宋体" w:hAnsi="宋体" w:eastAsia="宋体" w:cs="宋体"/>
          <w:b/>
          <w:sz w:val="28"/>
          <w:highlight w:val="none"/>
          <w:u w:val="single"/>
        </w:rPr>
      </w:pPr>
      <w:r>
        <w:rPr>
          <w:rFonts w:ascii="宋体" w:hAnsi="宋体" w:eastAsia="宋体" w:cs="宋体"/>
          <w:b/>
          <w:sz w:val="28"/>
          <w:highlight w:val="none"/>
        </w:rPr>
        <w:t>项目名称：</w:t>
      </w:r>
      <w:r>
        <w:rPr>
          <w:rFonts w:ascii="宋体" w:hAnsi="宋体" w:eastAsia="宋体" w:cs="宋体"/>
          <w:b/>
          <w:sz w:val="28"/>
          <w:highlight w:val="none"/>
          <w:u w:val="single"/>
        </w:rPr>
        <w:t xml:space="preserve">                             </w:t>
      </w:r>
    </w:p>
    <w:p w14:paraId="559C7E58">
      <w:pPr>
        <w:spacing w:before="62" w:after="62" w:line="360" w:lineRule="auto"/>
        <w:ind w:left="143" w:right="-4" w:firstLine="970"/>
        <w:rPr>
          <w:rFonts w:ascii="宋体" w:hAnsi="宋体" w:eastAsia="宋体" w:cs="宋体"/>
          <w:b/>
          <w:sz w:val="28"/>
          <w:highlight w:val="none"/>
        </w:rPr>
      </w:pPr>
      <w:r>
        <w:rPr>
          <w:rFonts w:ascii="宋体" w:hAnsi="宋体" w:eastAsia="宋体" w:cs="宋体"/>
          <w:b/>
          <w:sz w:val="28"/>
          <w:highlight w:val="none"/>
        </w:rPr>
        <w:t>竞争性谈判响应文件内容：</w:t>
      </w:r>
      <w:r>
        <w:rPr>
          <w:rFonts w:ascii="宋体" w:hAnsi="宋体" w:eastAsia="宋体" w:cs="宋体"/>
          <w:b/>
          <w:sz w:val="28"/>
          <w:highlight w:val="none"/>
          <w:u w:val="single"/>
        </w:rPr>
        <w:t>竞争性谈判响应文件</w:t>
      </w:r>
    </w:p>
    <w:p w14:paraId="65DF51FF">
      <w:pPr>
        <w:spacing w:before="62" w:after="62" w:line="360" w:lineRule="auto"/>
        <w:ind w:left="143" w:right="-4" w:firstLine="970"/>
        <w:rPr>
          <w:rFonts w:ascii="宋体" w:hAnsi="宋体" w:eastAsia="宋体" w:cs="宋体"/>
          <w:b/>
          <w:sz w:val="28"/>
          <w:highlight w:val="none"/>
          <w:u w:val="single"/>
        </w:rPr>
      </w:pPr>
      <w:r>
        <w:rPr>
          <w:rFonts w:ascii="宋体" w:hAnsi="宋体" w:eastAsia="宋体" w:cs="宋体"/>
          <w:b/>
          <w:sz w:val="28"/>
          <w:highlight w:val="none"/>
        </w:rPr>
        <w:t>供应商：</w:t>
      </w:r>
      <w:r>
        <w:rPr>
          <w:rFonts w:ascii="宋体" w:hAnsi="宋体" w:eastAsia="宋体" w:cs="宋体"/>
          <w:b/>
          <w:sz w:val="28"/>
          <w:highlight w:val="none"/>
          <w:u w:val="single"/>
        </w:rPr>
        <w:t xml:space="preserve">            （盖章）              </w:t>
      </w:r>
    </w:p>
    <w:p w14:paraId="016EDD0C">
      <w:pPr>
        <w:spacing w:before="62" w:after="62" w:line="360" w:lineRule="auto"/>
        <w:ind w:left="143" w:right="-4" w:firstLine="970"/>
        <w:rPr>
          <w:rFonts w:ascii="宋体" w:hAnsi="宋体" w:eastAsia="宋体" w:cs="宋体"/>
          <w:b/>
          <w:sz w:val="28"/>
          <w:highlight w:val="none"/>
          <w:u w:val="single"/>
        </w:rPr>
      </w:pPr>
      <w:r>
        <w:rPr>
          <w:rFonts w:ascii="宋体" w:hAnsi="宋体" w:eastAsia="宋体" w:cs="宋体"/>
          <w:b/>
          <w:sz w:val="28"/>
          <w:highlight w:val="none"/>
        </w:rPr>
        <w:t>法定代表人或其委托代理人：</w:t>
      </w:r>
      <w:r>
        <w:rPr>
          <w:rFonts w:ascii="宋体" w:hAnsi="宋体" w:eastAsia="宋体" w:cs="宋体"/>
          <w:b/>
          <w:sz w:val="28"/>
          <w:highlight w:val="none"/>
          <w:u w:val="single"/>
        </w:rPr>
        <w:t xml:space="preserve">   （签字或盖章） </w:t>
      </w:r>
    </w:p>
    <w:p w14:paraId="5D201A9C">
      <w:pPr>
        <w:spacing w:before="62" w:after="62" w:line="360" w:lineRule="auto"/>
        <w:ind w:right="-4"/>
        <w:rPr>
          <w:rFonts w:ascii="宋体" w:hAnsi="宋体" w:eastAsia="宋体" w:cs="宋体"/>
          <w:b/>
          <w:highlight w:val="none"/>
        </w:rPr>
      </w:pPr>
    </w:p>
    <w:p w14:paraId="4ABAFD86">
      <w:pPr>
        <w:spacing w:before="62" w:after="62" w:line="360" w:lineRule="auto"/>
        <w:ind w:right="-4"/>
        <w:jc w:val="center"/>
        <w:rPr>
          <w:rFonts w:ascii="宋体" w:hAnsi="宋体" w:eastAsia="宋体" w:cs="宋体"/>
          <w:b/>
          <w:highlight w:val="none"/>
        </w:rPr>
      </w:pPr>
      <w:r>
        <w:rPr>
          <w:rFonts w:ascii="宋体" w:hAnsi="宋体" w:eastAsia="宋体" w:cs="宋体"/>
          <w:b/>
          <w:highlight w:val="none"/>
        </w:rPr>
        <w:t>日  期：</w:t>
      </w:r>
      <w:r>
        <w:rPr>
          <w:rFonts w:ascii="宋体" w:hAnsi="宋体" w:eastAsia="宋体" w:cs="宋体"/>
          <w:b/>
          <w:highlight w:val="none"/>
          <w:u w:val="single"/>
        </w:rPr>
        <w:t xml:space="preserve">      </w:t>
      </w:r>
      <w:r>
        <w:rPr>
          <w:rFonts w:ascii="宋体" w:hAnsi="宋体" w:eastAsia="宋体" w:cs="宋体"/>
          <w:b/>
          <w:highlight w:val="none"/>
        </w:rPr>
        <w:t xml:space="preserve"> 年</w:t>
      </w:r>
      <w:r>
        <w:rPr>
          <w:rFonts w:ascii="宋体" w:hAnsi="宋体" w:eastAsia="宋体" w:cs="宋体"/>
          <w:b/>
          <w:highlight w:val="none"/>
          <w:u w:val="single"/>
        </w:rPr>
        <w:t xml:space="preserve">     </w:t>
      </w:r>
      <w:r>
        <w:rPr>
          <w:rFonts w:ascii="宋体" w:hAnsi="宋体" w:eastAsia="宋体" w:cs="宋体"/>
          <w:b/>
          <w:highlight w:val="none"/>
        </w:rPr>
        <w:t xml:space="preserve"> 月</w:t>
      </w:r>
      <w:r>
        <w:rPr>
          <w:rFonts w:ascii="宋体" w:hAnsi="宋体" w:eastAsia="宋体" w:cs="宋体"/>
          <w:b/>
          <w:highlight w:val="none"/>
          <w:u w:val="single"/>
        </w:rPr>
        <w:t xml:space="preserve">     </w:t>
      </w:r>
      <w:r>
        <w:rPr>
          <w:rFonts w:ascii="宋体" w:hAnsi="宋体" w:eastAsia="宋体" w:cs="宋体"/>
          <w:b/>
          <w:highlight w:val="none"/>
        </w:rPr>
        <w:t>日</w:t>
      </w:r>
    </w:p>
    <w:p w14:paraId="4154F1D8">
      <w:pPr>
        <w:pStyle w:val="20"/>
        <w:ind w:left="0" w:leftChars="0" w:firstLine="0" w:firstLineChars="0"/>
        <w:rPr>
          <w:rFonts w:ascii="宋体" w:hAnsi="宋体" w:eastAsia="宋体" w:cs="宋体"/>
          <w:b/>
          <w:sz w:val="24"/>
          <w:highlight w:val="none"/>
        </w:rPr>
      </w:pPr>
    </w:p>
    <w:p w14:paraId="0C199501">
      <w:pPr>
        <w:spacing w:line="360" w:lineRule="auto"/>
        <w:jc w:val="center"/>
        <w:rPr>
          <w:rStyle w:val="41"/>
          <w:rFonts w:ascii="宋体" w:hAnsi="宋体" w:eastAsia="宋体"/>
          <w:highlight w:val="none"/>
        </w:rPr>
      </w:pPr>
      <w:r>
        <w:rPr>
          <w:rStyle w:val="41"/>
          <w:rFonts w:ascii="宋体" w:hAnsi="宋体" w:eastAsia="宋体"/>
          <w:highlight w:val="none"/>
        </w:rPr>
        <w:t>格式1、投标函</w:t>
      </w:r>
    </w:p>
    <w:p w14:paraId="2D579A71">
      <w:pPr>
        <w:pStyle w:val="23"/>
        <w:rPr>
          <w:highlight w:val="none"/>
        </w:rPr>
      </w:pPr>
    </w:p>
    <w:p w14:paraId="32115100">
      <w:pPr>
        <w:spacing w:line="360" w:lineRule="auto"/>
        <w:ind w:firstLine="480"/>
        <w:rPr>
          <w:rFonts w:ascii="宋体" w:hAnsi="宋体" w:eastAsia="宋体" w:cs="宋体"/>
          <w:sz w:val="24"/>
          <w:highlight w:val="none"/>
        </w:rPr>
      </w:pPr>
      <w:r>
        <w:rPr>
          <w:rFonts w:ascii="宋体" w:hAnsi="宋体" w:eastAsia="宋体" w:cs="宋体"/>
          <w:sz w:val="24"/>
          <w:highlight w:val="none"/>
        </w:rPr>
        <w:t>1、根据贵单位发布的</w:t>
      </w:r>
      <w:r>
        <w:rPr>
          <w:rFonts w:hint="eastAsia" w:ascii="宋体" w:hAnsi="宋体" w:eastAsia="宋体" w:cs="宋体"/>
          <w:sz w:val="24"/>
          <w:highlight w:val="none"/>
          <w:lang w:eastAsia="zh-CN"/>
        </w:rPr>
        <w:t>竞争性</w:t>
      </w:r>
      <w:r>
        <w:rPr>
          <w:rFonts w:hint="eastAsia" w:ascii="宋体" w:hAnsi="宋体" w:eastAsia="宋体" w:cs="宋体"/>
          <w:sz w:val="24"/>
          <w:highlight w:val="none"/>
          <w:lang w:val="en-US" w:eastAsia="zh-CN"/>
        </w:rPr>
        <w:t>谈判公告</w:t>
      </w:r>
      <w:r>
        <w:rPr>
          <w:rFonts w:ascii="宋体" w:hAnsi="宋体" w:eastAsia="宋体" w:cs="宋体"/>
          <w:sz w:val="24"/>
          <w:highlight w:val="none"/>
        </w:rPr>
        <w:t>和</w:t>
      </w:r>
      <w:r>
        <w:rPr>
          <w:rFonts w:hint="eastAsia" w:ascii="宋体" w:hAnsi="宋体" w:eastAsia="宋体" w:cs="宋体"/>
          <w:sz w:val="24"/>
          <w:highlight w:val="none"/>
          <w:lang w:eastAsia="zh-CN"/>
        </w:rPr>
        <w:t>竞争性</w:t>
      </w:r>
      <w:r>
        <w:rPr>
          <w:rFonts w:hint="eastAsia" w:ascii="宋体" w:hAnsi="宋体" w:eastAsia="宋体" w:cs="宋体"/>
          <w:sz w:val="24"/>
          <w:highlight w:val="none"/>
          <w:lang w:val="en-US" w:eastAsia="zh-CN"/>
        </w:rPr>
        <w:t>谈判</w:t>
      </w:r>
      <w:r>
        <w:rPr>
          <w:rFonts w:ascii="宋体" w:hAnsi="宋体" w:eastAsia="宋体" w:cs="宋体"/>
          <w:sz w:val="24"/>
          <w:highlight w:val="none"/>
        </w:rPr>
        <w:t>文件，我们决定参加你们组织的“</w:t>
      </w:r>
      <w:r>
        <w:rPr>
          <w:rFonts w:ascii="宋体" w:hAnsi="宋体" w:eastAsia="宋体" w:cs="宋体"/>
          <w:sz w:val="24"/>
          <w:highlight w:val="none"/>
          <w:u w:val="single"/>
        </w:rPr>
        <w:t xml:space="preserve">       （填写项目名称）          </w:t>
      </w:r>
      <w:r>
        <w:rPr>
          <w:rFonts w:ascii="宋体" w:hAnsi="宋体" w:eastAsia="宋体" w:cs="宋体"/>
          <w:sz w:val="24"/>
          <w:highlight w:val="none"/>
        </w:rPr>
        <w:t>”项目的采购活动。</w:t>
      </w:r>
    </w:p>
    <w:p w14:paraId="39B99D59">
      <w:pPr>
        <w:spacing w:line="360" w:lineRule="auto"/>
        <w:ind w:left="479" w:leftChars="228" w:firstLine="0" w:firstLineChars="0"/>
        <w:rPr>
          <w:rFonts w:ascii="宋体" w:hAnsi="宋体" w:eastAsia="宋体" w:cs="宋体"/>
          <w:sz w:val="24"/>
          <w:highlight w:val="none"/>
        </w:rPr>
      </w:pPr>
      <w:r>
        <w:rPr>
          <w:rFonts w:ascii="宋体" w:hAnsi="宋体" w:eastAsia="宋体" w:cs="宋体"/>
          <w:sz w:val="24"/>
          <w:highlight w:val="none"/>
        </w:rPr>
        <w:t>2、</w:t>
      </w:r>
      <w:r>
        <w:rPr>
          <w:rFonts w:hint="eastAsia" w:ascii="宋体" w:hAnsi="宋体" w:eastAsia="宋体" w:cs="宋体"/>
          <w:sz w:val="24"/>
          <w:highlight w:val="none"/>
        </w:rPr>
        <w:t>我方愿意按照竞争性</w:t>
      </w:r>
      <w:r>
        <w:rPr>
          <w:rFonts w:hint="eastAsia" w:ascii="宋体" w:hAnsi="宋体" w:eastAsia="宋体" w:cs="宋体"/>
          <w:sz w:val="24"/>
          <w:highlight w:val="none"/>
          <w:lang w:val="en-US" w:eastAsia="zh-CN"/>
        </w:rPr>
        <w:t>谈判</w:t>
      </w:r>
      <w:r>
        <w:rPr>
          <w:rFonts w:hint="eastAsia" w:ascii="宋体" w:hAnsi="宋体" w:eastAsia="宋体" w:cs="宋体"/>
          <w:sz w:val="24"/>
          <w:highlight w:val="none"/>
        </w:rPr>
        <w:t>文件规定的各项要求，</w:t>
      </w:r>
      <w:r>
        <w:rPr>
          <w:rFonts w:hint="eastAsia" w:ascii="宋体" w:hAnsi="宋体" w:eastAsia="宋体" w:cs="宋体"/>
          <w:color w:val="auto"/>
          <w:sz w:val="24"/>
          <w:highlight w:val="none"/>
        </w:rPr>
        <w:t>我方愿以</w:t>
      </w:r>
      <w:r>
        <w:rPr>
          <w:rFonts w:hint="eastAsia"/>
          <w:color w:val="auto"/>
          <w:sz w:val="24"/>
          <w:szCs w:val="24"/>
          <w:highlight w:val="none"/>
        </w:rPr>
        <w:t>人民</w:t>
      </w:r>
      <w:r>
        <w:rPr>
          <w:rFonts w:hint="eastAsia"/>
          <w:color w:val="auto"/>
          <w:spacing w:val="-72"/>
          <w:sz w:val="24"/>
          <w:szCs w:val="24"/>
          <w:highlight w:val="none"/>
        </w:rPr>
        <w:t>币</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lang w:val="en-US" w:eastAsia="zh-CN"/>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/平方米</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元/</w:t>
      </w:r>
      <w:r>
        <w:rPr>
          <w:rFonts w:hint="eastAsia" w:ascii="宋体" w:hAnsi="宋体" w:eastAsia="宋体" w:cs="宋体"/>
          <w:sz w:val="24"/>
          <w:szCs w:val="32"/>
          <w:highlight w:val="none"/>
          <w:lang w:val="en-US" w:eastAsia="zh-CN"/>
        </w:rPr>
        <w:t>㎡</w:t>
      </w:r>
      <w:r>
        <w:rPr>
          <w:rFonts w:hint="eastAsia" w:ascii="宋体" w:hAnsi="宋体" w:eastAsia="宋体" w:cs="宋体"/>
          <w:sz w:val="24"/>
          <w:highlight w:val="none"/>
        </w:rPr>
        <w:t>） 的总价进行投标。并承诺按招标文件、施工图纸、合同条款和工程建设技术标准等要求，承担上述工程的施工、竣工，并承担任何质量缺陷保修责任，合同履行期为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，质量标准</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合格</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，并以最终审计的实际工程量做为结算依据。 </w:t>
      </w:r>
    </w:p>
    <w:p w14:paraId="3EEED5D1">
      <w:pPr>
        <w:spacing w:line="360" w:lineRule="auto"/>
        <w:ind w:firstLine="480"/>
        <w:rPr>
          <w:rFonts w:ascii="宋体" w:hAnsi="宋体" w:eastAsia="宋体" w:cs="宋体"/>
          <w:sz w:val="24"/>
          <w:highlight w:val="none"/>
        </w:rPr>
      </w:pPr>
      <w:r>
        <w:rPr>
          <w:rFonts w:ascii="宋体" w:hAnsi="宋体" w:eastAsia="宋体" w:cs="宋体"/>
          <w:sz w:val="24"/>
          <w:highlight w:val="none"/>
        </w:rPr>
        <w:t>3、一旦我方中标，我方将严格履行合同规定的责任和义务，按</w:t>
      </w:r>
      <w:r>
        <w:rPr>
          <w:rFonts w:hint="eastAsia" w:ascii="宋体" w:hAnsi="宋体" w:eastAsia="宋体" w:cs="宋体"/>
          <w:sz w:val="24"/>
          <w:highlight w:val="none"/>
          <w:lang w:eastAsia="zh-CN"/>
        </w:rPr>
        <w:t>竞争性</w:t>
      </w:r>
      <w:r>
        <w:rPr>
          <w:rFonts w:hint="eastAsia" w:ascii="宋体" w:hAnsi="宋体" w:eastAsia="宋体" w:cs="宋体"/>
          <w:sz w:val="24"/>
          <w:highlight w:val="none"/>
          <w:lang w:val="en-US" w:eastAsia="zh-CN"/>
        </w:rPr>
        <w:t>谈判</w:t>
      </w:r>
      <w:r>
        <w:rPr>
          <w:rFonts w:ascii="宋体" w:hAnsi="宋体" w:eastAsia="宋体" w:cs="宋体"/>
          <w:sz w:val="24"/>
          <w:highlight w:val="none"/>
        </w:rPr>
        <w:t>文件要求提交履约保证金，保证于合同签字生效后，按规定的履行合同。</w:t>
      </w:r>
    </w:p>
    <w:p w14:paraId="5AC0DC1B">
      <w:pPr>
        <w:spacing w:line="360" w:lineRule="auto"/>
        <w:ind w:firstLine="480"/>
        <w:rPr>
          <w:rFonts w:ascii="宋体" w:hAnsi="宋体" w:eastAsia="宋体" w:cs="宋体"/>
          <w:sz w:val="24"/>
          <w:highlight w:val="none"/>
        </w:rPr>
      </w:pPr>
      <w:r>
        <w:rPr>
          <w:rFonts w:ascii="宋体" w:hAnsi="宋体" w:eastAsia="宋体" w:cs="宋体"/>
          <w:sz w:val="24"/>
          <w:highlight w:val="none"/>
        </w:rPr>
        <w:t>4、投标有效期为自投标截止之日起</w:t>
      </w:r>
      <w:r>
        <w:rPr>
          <w:rFonts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7</w:t>
      </w:r>
      <w:r>
        <w:rPr>
          <w:rFonts w:ascii="宋体" w:hAnsi="宋体" w:eastAsia="宋体" w:cs="宋体"/>
          <w:sz w:val="24"/>
          <w:highlight w:val="none"/>
          <w:u w:val="single"/>
        </w:rPr>
        <w:t xml:space="preserve">  </w:t>
      </w:r>
      <w:r>
        <w:rPr>
          <w:rFonts w:ascii="宋体" w:hAnsi="宋体" w:eastAsia="宋体" w:cs="宋体"/>
          <w:sz w:val="24"/>
          <w:highlight w:val="none"/>
        </w:rPr>
        <w:t>日历天；我方承诺完全响应</w:t>
      </w:r>
      <w:r>
        <w:rPr>
          <w:rFonts w:hint="eastAsia" w:ascii="宋体" w:hAnsi="宋体" w:eastAsia="宋体" w:cs="宋体"/>
          <w:sz w:val="24"/>
          <w:highlight w:val="none"/>
          <w:lang w:eastAsia="zh-CN"/>
        </w:rPr>
        <w:t>竞争性</w:t>
      </w:r>
      <w:r>
        <w:rPr>
          <w:rFonts w:hint="eastAsia" w:ascii="宋体" w:hAnsi="宋体" w:eastAsia="宋体" w:cs="宋体"/>
          <w:sz w:val="24"/>
          <w:highlight w:val="none"/>
          <w:lang w:val="en-US" w:eastAsia="zh-CN"/>
        </w:rPr>
        <w:t>谈判</w:t>
      </w:r>
      <w:r>
        <w:rPr>
          <w:rFonts w:ascii="宋体" w:hAnsi="宋体" w:eastAsia="宋体" w:cs="宋体"/>
          <w:sz w:val="24"/>
          <w:highlight w:val="none"/>
        </w:rPr>
        <w:t>文件及补充、澄清、修改文件中的全部内容。</w:t>
      </w:r>
    </w:p>
    <w:p w14:paraId="3EF33663">
      <w:pPr>
        <w:spacing w:line="360" w:lineRule="auto"/>
        <w:ind w:firstLine="480"/>
        <w:rPr>
          <w:rFonts w:ascii="宋体" w:hAnsi="宋体" w:eastAsia="宋体" w:cs="宋体"/>
          <w:sz w:val="24"/>
          <w:highlight w:val="none"/>
        </w:rPr>
      </w:pPr>
      <w:r>
        <w:rPr>
          <w:rFonts w:ascii="宋体" w:hAnsi="宋体" w:eastAsia="宋体" w:cs="宋体"/>
          <w:sz w:val="24"/>
          <w:highlight w:val="none"/>
        </w:rPr>
        <w:t>5、我方为本项目提交的</w:t>
      </w:r>
      <w:r>
        <w:rPr>
          <w:rFonts w:hint="eastAsia" w:ascii="宋体" w:hAnsi="宋体" w:eastAsia="宋体" w:cs="宋体"/>
          <w:sz w:val="24"/>
          <w:highlight w:val="none"/>
          <w:lang w:eastAsia="zh-CN"/>
        </w:rPr>
        <w:t>竞争性</w:t>
      </w:r>
      <w:r>
        <w:rPr>
          <w:rFonts w:hint="eastAsia" w:ascii="宋体" w:hAnsi="宋体" w:eastAsia="宋体" w:cs="宋体"/>
          <w:sz w:val="24"/>
          <w:highlight w:val="none"/>
          <w:lang w:val="en-US" w:eastAsia="zh-CN"/>
        </w:rPr>
        <w:t>谈判</w:t>
      </w:r>
      <w:r>
        <w:rPr>
          <w:rFonts w:ascii="宋体" w:hAnsi="宋体" w:eastAsia="宋体" w:cs="宋体"/>
          <w:sz w:val="24"/>
          <w:highlight w:val="none"/>
        </w:rPr>
        <w:t>响应文件符合</w:t>
      </w:r>
      <w:r>
        <w:rPr>
          <w:rFonts w:hint="eastAsia" w:ascii="宋体" w:hAnsi="宋体" w:eastAsia="宋体" w:cs="宋体"/>
          <w:sz w:val="24"/>
          <w:highlight w:val="none"/>
          <w:lang w:eastAsia="zh-CN"/>
        </w:rPr>
        <w:t>竞争性</w:t>
      </w:r>
      <w:r>
        <w:rPr>
          <w:rFonts w:hint="eastAsia" w:ascii="宋体" w:hAnsi="宋体" w:eastAsia="宋体" w:cs="宋体"/>
          <w:sz w:val="24"/>
          <w:highlight w:val="none"/>
          <w:lang w:val="en-US" w:eastAsia="zh-CN"/>
        </w:rPr>
        <w:t>谈判</w:t>
      </w:r>
      <w:r>
        <w:rPr>
          <w:rFonts w:ascii="宋体" w:hAnsi="宋体" w:eastAsia="宋体" w:cs="宋体"/>
          <w:sz w:val="24"/>
          <w:highlight w:val="none"/>
        </w:rPr>
        <w:t>文件要求。</w:t>
      </w:r>
    </w:p>
    <w:p w14:paraId="6F7537FF">
      <w:pPr>
        <w:spacing w:line="360" w:lineRule="auto"/>
        <w:ind w:firstLine="480"/>
        <w:rPr>
          <w:rFonts w:ascii="宋体" w:hAnsi="宋体" w:eastAsia="宋体" w:cs="宋体"/>
          <w:sz w:val="24"/>
          <w:highlight w:val="none"/>
        </w:rPr>
      </w:pPr>
      <w:r>
        <w:rPr>
          <w:rFonts w:ascii="宋体" w:hAnsi="宋体" w:eastAsia="宋体" w:cs="宋体"/>
          <w:sz w:val="24"/>
          <w:highlight w:val="none"/>
        </w:rPr>
        <w:t>6、我方愿意提供采购人可能另外要求的、与投标有关的文件资料，并保证我方已提供和将要提供的文件是真实的、准确的。</w:t>
      </w:r>
    </w:p>
    <w:p w14:paraId="49041669">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7、我方完全响应本项目的付款方式。</w:t>
      </w:r>
    </w:p>
    <w:p w14:paraId="65E10974">
      <w:pPr>
        <w:tabs>
          <w:tab w:val="left" w:pos="0"/>
          <w:tab w:val="left" w:pos="840"/>
        </w:tabs>
        <w:spacing w:line="360" w:lineRule="auto"/>
        <w:ind w:firstLine="480"/>
        <w:jc w:val="left"/>
        <w:rPr>
          <w:rFonts w:ascii="宋体" w:hAnsi="宋体" w:eastAsia="宋体" w:cs="宋体"/>
          <w:sz w:val="24"/>
          <w:highlight w:val="none"/>
        </w:rPr>
      </w:pPr>
    </w:p>
    <w:p w14:paraId="387887F4">
      <w:pPr>
        <w:tabs>
          <w:tab w:val="left" w:pos="0"/>
          <w:tab w:val="left" w:pos="840"/>
        </w:tabs>
        <w:spacing w:line="360" w:lineRule="auto"/>
        <w:ind w:firstLine="480"/>
        <w:jc w:val="left"/>
        <w:rPr>
          <w:rFonts w:ascii="宋体" w:hAnsi="宋体" w:eastAsia="宋体" w:cs="宋体"/>
          <w:sz w:val="24"/>
          <w:highlight w:val="none"/>
        </w:rPr>
      </w:pPr>
    </w:p>
    <w:p w14:paraId="64E58730">
      <w:pPr>
        <w:tabs>
          <w:tab w:val="left" w:pos="0"/>
          <w:tab w:val="left" w:pos="840"/>
        </w:tabs>
        <w:spacing w:line="360" w:lineRule="auto"/>
        <w:ind w:firstLine="480"/>
        <w:jc w:val="left"/>
        <w:rPr>
          <w:rFonts w:ascii="宋体" w:hAnsi="宋体" w:eastAsia="宋体" w:cs="宋体"/>
          <w:sz w:val="24"/>
          <w:highlight w:val="none"/>
        </w:rPr>
      </w:pPr>
      <w:r>
        <w:rPr>
          <w:rFonts w:ascii="宋体" w:hAnsi="宋体" w:eastAsia="宋体" w:cs="宋体"/>
          <w:sz w:val="24"/>
          <w:highlight w:val="none"/>
        </w:rPr>
        <w:t>供应商名称：</w:t>
      </w:r>
      <w:r>
        <w:rPr>
          <w:rFonts w:ascii="宋体" w:hAnsi="宋体" w:eastAsia="宋体" w:cs="宋体"/>
          <w:sz w:val="24"/>
          <w:highlight w:val="none"/>
          <w:u w:val="single"/>
        </w:rPr>
        <w:t xml:space="preserve">        （公    章）                   </w:t>
      </w:r>
    </w:p>
    <w:p w14:paraId="78B19E7E">
      <w:pPr>
        <w:spacing w:line="360" w:lineRule="auto"/>
        <w:ind w:firstLine="480"/>
        <w:jc w:val="left"/>
        <w:rPr>
          <w:rFonts w:ascii="宋体" w:hAnsi="宋体" w:eastAsia="宋体" w:cs="宋体"/>
          <w:sz w:val="24"/>
          <w:highlight w:val="none"/>
          <w:u w:val="single"/>
        </w:rPr>
      </w:pPr>
      <w:r>
        <w:rPr>
          <w:rFonts w:ascii="宋体" w:hAnsi="宋体" w:eastAsia="宋体" w:cs="宋体"/>
          <w:sz w:val="24"/>
          <w:highlight w:val="none"/>
        </w:rPr>
        <w:t>法定代表人（签字或盖章）：</w:t>
      </w:r>
      <w:r>
        <w:rPr>
          <w:rFonts w:ascii="宋体" w:hAnsi="宋体" w:eastAsia="宋体" w:cs="宋体"/>
          <w:sz w:val="24"/>
          <w:highlight w:val="none"/>
          <w:u w:val="single"/>
        </w:rPr>
        <w:t xml:space="preserve">                          </w:t>
      </w:r>
    </w:p>
    <w:p w14:paraId="6184C498">
      <w:pPr>
        <w:spacing w:line="360" w:lineRule="auto"/>
        <w:ind w:firstLine="480"/>
        <w:jc w:val="left"/>
        <w:rPr>
          <w:rFonts w:ascii="宋体" w:hAnsi="宋体" w:eastAsia="宋体" w:cs="宋体"/>
          <w:sz w:val="24"/>
          <w:highlight w:val="none"/>
          <w:u w:val="single"/>
        </w:rPr>
      </w:pPr>
      <w:r>
        <w:rPr>
          <w:rFonts w:ascii="宋体" w:hAnsi="宋体" w:eastAsia="宋体" w:cs="宋体"/>
          <w:sz w:val="24"/>
          <w:highlight w:val="none"/>
        </w:rPr>
        <w:t>委托代理人联系方式：</w:t>
      </w:r>
      <w:r>
        <w:rPr>
          <w:rFonts w:ascii="宋体" w:hAnsi="宋体" w:eastAsia="宋体" w:cs="宋体"/>
          <w:sz w:val="24"/>
          <w:highlight w:val="none"/>
          <w:u w:val="single"/>
        </w:rPr>
        <w:t xml:space="preserve">                          </w:t>
      </w:r>
    </w:p>
    <w:p w14:paraId="30DA20BA">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 xml:space="preserve">日   </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期：</w:t>
      </w:r>
      <w:r>
        <w:rPr>
          <w:rFonts w:ascii="宋体" w:hAnsi="宋体" w:eastAsia="宋体" w:cs="宋体"/>
          <w:sz w:val="24"/>
          <w:highlight w:val="none"/>
          <w:u w:val="single"/>
        </w:rPr>
        <w:t xml:space="preserve">                                       </w:t>
      </w:r>
    </w:p>
    <w:p w14:paraId="710F4BE0">
      <w:pPr>
        <w:spacing w:line="360" w:lineRule="auto"/>
        <w:ind w:firstLine="480"/>
        <w:jc w:val="left"/>
        <w:rPr>
          <w:rFonts w:ascii="宋体" w:hAnsi="宋体" w:eastAsia="宋体" w:cs="宋体"/>
          <w:sz w:val="24"/>
          <w:highlight w:val="none"/>
          <w:u w:val="single"/>
        </w:rPr>
      </w:pPr>
      <w:r>
        <w:rPr>
          <w:rFonts w:ascii="宋体" w:hAnsi="宋体" w:eastAsia="宋体" w:cs="宋体"/>
          <w:sz w:val="24"/>
          <w:highlight w:val="none"/>
        </w:rPr>
        <w:t>通讯地址：</w:t>
      </w:r>
      <w:r>
        <w:rPr>
          <w:rFonts w:ascii="宋体" w:hAnsi="宋体" w:eastAsia="宋体" w:cs="宋体"/>
          <w:sz w:val="24"/>
          <w:highlight w:val="none"/>
          <w:u w:val="single"/>
        </w:rPr>
        <w:t xml:space="preserve">                                        </w:t>
      </w:r>
    </w:p>
    <w:p w14:paraId="3971DD3A">
      <w:pPr>
        <w:spacing w:line="360" w:lineRule="auto"/>
        <w:ind w:firstLine="480"/>
        <w:jc w:val="left"/>
        <w:rPr>
          <w:rFonts w:ascii="宋体" w:hAnsi="宋体" w:eastAsia="宋体" w:cs="宋体"/>
          <w:sz w:val="24"/>
          <w:highlight w:val="none"/>
          <w:u w:val="single"/>
        </w:rPr>
      </w:pPr>
      <w:r>
        <w:rPr>
          <w:rFonts w:ascii="宋体" w:hAnsi="宋体" w:eastAsia="宋体" w:cs="宋体"/>
          <w:sz w:val="24"/>
          <w:highlight w:val="none"/>
        </w:rPr>
        <w:t xml:space="preserve">电   </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话：</w:t>
      </w:r>
      <w:r>
        <w:rPr>
          <w:rFonts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ascii="宋体" w:hAnsi="宋体" w:eastAsia="宋体" w:cs="宋体"/>
          <w:sz w:val="24"/>
          <w:highlight w:val="none"/>
          <w:u w:val="single"/>
        </w:rPr>
        <w:t xml:space="preserve">   </w:t>
      </w:r>
    </w:p>
    <w:p w14:paraId="7381677B">
      <w:pPr>
        <w:spacing w:line="600" w:lineRule="auto"/>
        <w:ind w:firstLine="480" w:firstLineChars="200"/>
        <w:rPr>
          <w:b/>
          <w:bCs/>
          <w:sz w:val="28"/>
          <w:szCs w:val="28"/>
          <w:highlight w:val="none"/>
        </w:rPr>
      </w:pPr>
      <w:r>
        <w:rPr>
          <w:rFonts w:ascii="宋体" w:hAnsi="宋体" w:eastAsia="宋体" w:cs="宋体"/>
          <w:sz w:val="24"/>
          <w:highlight w:val="none"/>
        </w:rPr>
        <w:t xml:space="preserve">传   </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真：</w:t>
      </w:r>
      <w:r>
        <w:rPr>
          <w:rFonts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ascii="宋体" w:hAnsi="宋体" w:eastAsia="宋体" w:cs="宋体"/>
          <w:sz w:val="24"/>
          <w:highlight w:val="none"/>
          <w:u w:val="single"/>
        </w:rPr>
        <w:t xml:space="preserve">  </w:t>
      </w:r>
    </w:p>
    <w:p w14:paraId="7D154601">
      <w:pPr>
        <w:pStyle w:val="23"/>
        <w:rPr>
          <w:b/>
          <w:bCs/>
          <w:sz w:val="28"/>
          <w:szCs w:val="28"/>
          <w:highlight w:val="none"/>
        </w:rPr>
      </w:pPr>
    </w:p>
    <w:p w14:paraId="14E52794">
      <w:pPr>
        <w:pStyle w:val="20"/>
        <w:ind w:left="0" w:leftChars="0" w:firstLine="0" w:firstLineChars="0"/>
        <w:rPr>
          <w:b/>
          <w:bCs/>
          <w:sz w:val="28"/>
          <w:szCs w:val="28"/>
          <w:highlight w:val="none"/>
        </w:rPr>
      </w:pPr>
    </w:p>
    <w:p w14:paraId="256302F2">
      <w:pPr>
        <w:spacing w:line="360" w:lineRule="auto"/>
        <w:jc w:val="center"/>
        <w:rPr>
          <w:rStyle w:val="41"/>
          <w:rFonts w:hint="eastAsia" w:ascii="宋体" w:hAnsi="宋体" w:eastAsia="宋体"/>
          <w:highlight w:val="none"/>
        </w:rPr>
      </w:pPr>
      <w:bookmarkStart w:id="19" w:name="_Toc510168441"/>
      <w:r>
        <w:rPr>
          <w:rStyle w:val="41"/>
          <w:rFonts w:hint="eastAsia" w:ascii="宋体" w:hAnsi="宋体" w:eastAsia="宋体"/>
          <w:highlight w:val="none"/>
        </w:rPr>
        <w:t>格式</w:t>
      </w:r>
      <w:r>
        <w:rPr>
          <w:rStyle w:val="41"/>
          <w:rFonts w:hint="eastAsia" w:ascii="宋体" w:hAnsi="宋体" w:eastAsia="宋体"/>
          <w:highlight w:val="none"/>
          <w:lang w:val="en-US" w:eastAsia="zh-CN"/>
        </w:rPr>
        <w:t>2</w:t>
      </w:r>
      <w:r>
        <w:rPr>
          <w:rStyle w:val="41"/>
          <w:rFonts w:hint="eastAsia" w:ascii="宋体" w:hAnsi="宋体" w:eastAsia="宋体"/>
          <w:highlight w:val="none"/>
        </w:rPr>
        <w:t>、</w:t>
      </w:r>
      <w:bookmarkEnd w:id="19"/>
      <w:r>
        <w:rPr>
          <w:rStyle w:val="41"/>
          <w:rFonts w:hint="eastAsia" w:ascii="宋体" w:hAnsi="宋体" w:eastAsia="宋体"/>
          <w:highlight w:val="none"/>
        </w:rPr>
        <w:t>报价一览表</w:t>
      </w:r>
    </w:p>
    <w:p w14:paraId="69BA8680">
      <w:pPr>
        <w:autoSpaceDE w:val="0"/>
        <w:autoSpaceDN w:val="0"/>
        <w:adjustRightInd w:val="0"/>
        <w:spacing w:line="360" w:lineRule="auto"/>
        <w:outlineLvl w:val="1"/>
        <w:rPr>
          <w:rFonts w:hint="eastAsia" w:ascii="宋体" w:hAnsi="宋体" w:cs="宋体"/>
          <w:bCs/>
          <w:color w:val="000000"/>
          <w:szCs w:val="21"/>
          <w:highlight w:val="none"/>
          <w:lang w:val="zh-CN"/>
        </w:rPr>
      </w:pPr>
      <w:r>
        <w:rPr>
          <w:rFonts w:hint="eastAsia" w:ascii="宋体" w:hAnsi="宋体" w:cs="宋体"/>
          <w:color w:val="000000"/>
          <w:szCs w:val="21"/>
          <w:highlight w:val="none"/>
        </w:rPr>
        <w:t xml:space="preserve">招标编号 ：                                                  </w:t>
      </w:r>
      <w:r>
        <w:rPr>
          <w:rFonts w:hint="eastAsia" w:ascii="宋体" w:hAnsi="宋体" w:cs="宋体"/>
          <w:bCs/>
          <w:color w:val="000000"/>
          <w:szCs w:val="21"/>
          <w:highlight w:val="none"/>
          <w:lang w:val="zh-CN"/>
        </w:rPr>
        <w:t>货币单位：人民币元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5495"/>
      </w:tblGrid>
      <w:tr w14:paraId="3C02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noWrap w:val="0"/>
            <w:vAlign w:val="center"/>
          </w:tcPr>
          <w:p w14:paraId="25C050B4">
            <w:pPr>
              <w:autoSpaceDE w:val="0"/>
              <w:autoSpaceDN w:val="0"/>
              <w:adjustRightInd w:val="0"/>
              <w:spacing w:line="4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项目名称</w:t>
            </w:r>
          </w:p>
        </w:tc>
        <w:tc>
          <w:tcPr>
            <w:tcW w:w="5495" w:type="dxa"/>
            <w:noWrap w:val="0"/>
            <w:vAlign w:val="center"/>
          </w:tcPr>
          <w:p w14:paraId="38753476">
            <w:pPr>
              <w:autoSpaceDE w:val="0"/>
              <w:autoSpaceDN w:val="0"/>
              <w:adjustRightInd w:val="0"/>
              <w:spacing w:line="480" w:lineRule="exact"/>
              <w:rPr>
                <w:rFonts w:hint="eastAsia" w:ascii="宋体" w:hAnsi="宋体" w:cs="宋体" w:eastAsiaTheme="minorEastAsia"/>
                <w:color w:val="000000"/>
                <w:szCs w:val="21"/>
                <w:highlight w:val="none"/>
                <w:lang w:eastAsia="zh-CN"/>
              </w:rPr>
            </w:pPr>
            <w:r>
              <w:rPr>
                <w:rFonts w:hint="eastAsia" w:ascii="宋体" w:hAnsi="宋体" w:cs="宋体"/>
                <w:color w:val="000000"/>
                <w:szCs w:val="21"/>
                <w:highlight w:val="none"/>
                <w:lang w:val="en-US" w:eastAsia="zh-CN"/>
              </w:rPr>
              <w:t xml:space="preserve"> </w:t>
            </w:r>
          </w:p>
        </w:tc>
      </w:tr>
      <w:tr w14:paraId="4FC6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35" w:type="dxa"/>
            <w:noWrap w:val="0"/>
            <w:vAlign w:val="center"/>
          </w:tcPr>
          <w:p w14:paraId="3E3FEAB7">
            <w:pPr>
              <w:autoSpaceDE w:val="0"/>
              <w:autoSpaceDN w:val="0"/>
              <w:adjustRightInd w:val="0"/>
              <w:spacing w:line="48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名称</w:t>
            </w:r>
          </w:p>
        </w:tc>
        <w:tc>
          <w:tcPr>
            <w:tcW w:w="5495" w:type="dxa"/>
            <w:noWrap w:val="0"/>
            <w:vAlign w:val="center"/>
          </w:tcPr>
          <w:p w14:paraId="78B9D585">
            <w:pPr>
              <w:autoSpaceDE w:val="0"/>
              <w:autoSpaceDN w:val="0"/>
              <w:adjustRightInd w:val="0"/>
              <w:spacing w:line="480" w:lineRule="exact"/>
              <w:rPr>
                <w:rFonts w:hint="eastAsia" w:ascii="宋体" w:hAnsi="宋体" w:cs="宋体"/>
                <w:color w:val="000000"/>
                <w:szCs w:val="21"/>
                <w:highlight w:val="none"/>
              </w:rPr>
            </w:pPr>
          </w:p>
        </w:tc>
      </w:tr>
      <w:tr w14:paraId="6977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35" w:type="dxa"/>
            <w:noWrap w:val="0"/>
            <w:vAlign w:val="center"/>
          </w:tcPr>
          <w:p w14:paraId="506E9ECE">
            <w:pPr>
              <w:autoSpaceDE w:val="0"/>
              <w:autoSpaceDN w:val="0"/>
              <w:adjustRightInd w:val="0"/>
              <w:spacing w:line="480" w:lineRule="exact"/>
              <w:jc w:val="center"/>
              <w:rPr>
                <w:rFonts w:hint="default" w:ascii="宋体" w:hAnsi="宋体" w:cs="宋体" w:eastAsiaTheme="minorEastAsia"/>
                <w:color w:val="000000"/>
                <w:szCs w:val="21"/>
                <w:highlight w:val="none"/>
                <w:lang w:val="en-US" w:eastAsia="zh-CN"/>
              </w:rPr>
            </w:pPr>
            <w:r>
              <w:rPr>
                <w:rFonts w:hint="eastAsia" w:ascii="宋体" w:hAnsi="宋体" w:cs="宋体"/>
                <w:color w:val="000000"/>
                <w:szCs w:val="21"/>
                <w:highlight w:val="none"/>
                <w:lang w:val="en-US" w:eastAsia="zh-CN"/>
              </w:rPr>
              <w:t>投标报价</w:t>
            </w:r>
          </w:p>
        </w:tc>
        <w:tc>
          <w:tcPr>
            <w:tcW w:w="5495" w:type="dxa"/>
            <w:noWrap w:val="0"/>
            <w:vAlign w:val="center"/>
          </w:tcPr>
          <w:p w14:paraId="2E6CB070">
            <w:pPr>
              <w:autoSpaceDE w:val="0"/>
              <w:autoSpaceDN w:val="0"/>
              <w:adjustRightInd w:val="0"/>
              <w:spacing w:line="480" w:lineRule="exact"/>
              <w:rPr>
                <w:rFonts w:hint="default" w:ascii="宋体" w:hAnsi="宋体" w:cs="宋体" w:eastAsiaTheme="minorEastAsia"/>
                <w:color w:val="000000"/>
                <w:szCs w:val="21"/>
                <w:highlight w:val="none"/>
                <w:u w:val="single"/>
                <w:lang w:val="en-US" w:eastAsia="zh-CN"/>
              </w:rPr>
            </w:pPr>
            <w:r>
              <w:rPr>
                <w:color w:val="auto"/>
                <w:sz w:val="24"/>
                <w:szCs w:val="24"/>
                <w:highlight w:val="none"/>
                <w:u w:val="single"/>
              </w:rPr>
              <w:tab/>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/平方米</w:t>
            </w:r>
            <w:r>
              <w:rPr>
                <w:rFonts w:hint="eastAsia"/>
                <w:color w:val="auto"/>
                <w:sz w:val="24"/>
                <w:szCs w:val="24"/>
                <w:highlight w:val="none"/>
              </w:rPr>
              <w:t>（￥</w:t>
            </w:r>
            <w:r>
              <w:rPr>
                <w:rFonts w:hint="eastAsia"/>
                <w:color w:val="auto"/>
                <w:sz w:val="24"/>
                <w:szCs w:val="24"/>
                <w:highlight w:val="none"/>
                <w:u w:val="single"/>
              </w:rPr>
              <w:t>：</w:t>
            </w:r>
            <w:r>
              <w:rPr>
                <w:rFonts w:hint="eastAsia"/>
                <w:color w:val="auto"/>
                <w:sz w:val="24"/>
                <w:szCs w:val="24"/>
                <w:highlight w:val="none"/>
                <w:u w:val="single"/>
                <w:lang w:val="en-US" w:eastAsia="zh-CN"/>
              </w:rPr>
              <w:t xml:space="preserve">  </w:t>
            </w:r>
            <w:r>
              <w:rPr>
                <w:color w:val="auto"/>
                <w:sz w:val="24"/>
                <w:szCs w:val="24"/>
                <w:highlight w:val="none"/>
                <w:u w:val="single"/>
              </w:rPr>
              <w:tab/>
            </w:r>
            <w:r>
              <w:rPr>
                <w:rFonts w:hint="eastAsia"/>
                <w:color w:val="auto"/>
                <w:sz w:val="24"/>
                <w:szCs w:val="24"/>
                <w:highlight w:val="none"/>
              </w:rPr>
              <w:t>元</w:t>
            </w:r>
            <w:r>
              <w:rPr>
                <w:rFonts w:hint="eastAsia"/>
                <w:color w:val="auto"/>
                <w:sz w:val="24"/>
                <w:szCs w:val="24"/>
                <w:highlight w:val="none"/>
                <w:lang w:val="en-US" w:eastAsia="zh-CN"/>
              </w:rPr>
              <w:t>/</w:t>
            </w:r>
            <w:r>
              <w:rPr>
                <w:rFonts w:hint="eastAsia" w:ascii="宋体" w:hAnsi="宋体" w:eastAsia="宋体" w:cs="宋体"/>
                <w:sz w:val="24"/>
                <w:szCs w:val="32"/>
                <w:highlight w:val="none"/>
                <w:lang w:val="en-US" w:eastAsia="zh-CN"/>
              </w:rPr>
              <w:t>㎡</w:t>
            </w:r>
            <w:r>
              <w:rPr>
                <w:rFonts w:hint="eastAsia"/>
                <w:color w:val="auto"/>
                <w:spacing w:val="-17"/>
                <w:sz w:val="24"/>
                <w:szCs w:val="24"/>
                <w:highlight w:val="none"/>
              </w:rPr>
              <w:t>）</w:t>
            </w:r>
            <w:r>
              <w:rPr>
                <w:rFonts w:hint="eastAsia" w:ascii="宋体" w:hAnsi="宋体" w:eastAsia="宋体" w:cs="宋体"/>
                <w:color w:val="auto"/>
                <w:szCs w:val="21"/>
                <w:highlight w:val="none"/>
                <w:lang w:val="en-US" w:eastAsia="zh-CN"/>
              </w:rPr>
              <w:t xml:space="preserve"> </w:t>
            </w:r>
          </w:p>
        </w:tc>
      </w:tr>
      <w:tr w14:paraId="5783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35" w:type="dxa"/>
            <w:noWrap w:val="0"/>
            <w:vAlign w:val="center"/>
          </w:tcPr>
          <w:p w14:paraId="2FB98486">
            <w:pPr>
              <w:widowControl/>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期</w:t>
            </w:r>
          </w:p>
        </w:tc>
        <w:tc>
          <w:tcPr>
            <w:tcW w:w="5495" w:type="dxa"/>
            <w:noWrap w:val="0"/>
            <w:vAlign w:val="center"/>
          </w:tcPr>
          <w:p w14:paraId="7EBAB05D">
            <w:pPr>
              <w:autoSpaceDE w:val="0"/>
              <w:autoSpaceDN w:val="0"/>
              <w:adjustRightInd w:val="0"/>
              <w:spacing w:line="480" w:lineRule="exact"/>
              <w:rPr>
                <w:rFonts w:hint="eastAsia" w:ascii="宋体" w:hAnsi="宋体" w:cs="宋体"/>
                <w:color w:val="000000"/>
                <w:szCs w:val="21"/>
                <w:highlight w:val="none"/>
              </w:rPr>
            </w:pPr>
          </w:p>
        </w:tc>
      </w:tr>
      <w:tr w14:paraId="2683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35" w:type="dxa"/>
            <w:noWrap w:val="0"/>
            <w:vAlign w:val="center"/>
          </w:tcPr>
          <w:p w14:paraId="4A0E1AC8">
            <w:pPr>
              <w:autoSpaceDE w:val="0"/>
              <w:autoSpaceDN w:val="0"/>
              <w:adjustRightInd w:val="0"/>
              <w:spacing w:line="480" w:lineRule="exact"/>
              <w:jc w:val="center"/>
              <w:rPr>
                <w:rFonts w:hint="default" w:ascii="宋体" w:hAnsi="宋体" w:cs="宋体" w:eastAsiaTheme="minorEastAsia"/>
                <w:color w:val="000000"/>
                <w:szCs w:val="21"/>
                <w:highlight w:val="none"/>
                <w:lang w:val="en-US" w:eastAsia="zh-CN"/>
              </w:rPr>
            </w:pPr>
            <w:r>
              <w:rPr>
                <w:rFonts w:hint="eastAsia" w:ascii="宋体" w:hAnsi="宋体" w:cs="宋体"/>
                <w:color w:val="000000"/>
                <w:szCs w:val="21"/>
                <w:highlight w:val="none"/>
                <w:lang w:val="en-US" w:eastAsia="zh-CN"/>
              </w:rPr>
              <w:t>质量要求</w:t>
            </w:r>
          </w:p>
        </w:tc>
        <w:tc>
          <w:tcPr>
            <w:tcW w:w="5495" w:type="dxa"/>
            <w:noWrap w:val="0"/>
            <w:vAlign w:val="center"/>
          </w:tcPr>
          <w:p w14:paraId="5936F83A">
            <w:pPr>
              <w:autoSpaceDE w:val="0"/>
              <w:autoSpaceDN w:val="0"/>
              <w:adjustRightInd w:val="0"/>
              <w:spacing w:line="480" w:lineRule="exact"/>
              <w:rPr>
                <w:rFonts w:hint="eastAsia" w:ascii="宋体" w:hAnsi="宋体" w:cs="宋体"/>
                <w:color w:val="000000"/>
                <w:szCs w:val="21"/>
                <w:highlight w:val="none"/>
                <w:u w:val="single"/>
              </w:rPr>
            </w:pPr>
          </w:p>
        </w:tc>
      </w:tr>
      <w:tr w14:paraId="6040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5" w:type="dxa"/>
            <w:noWrap w:val="0"/>
            <w:vAlign w:val="center"/>
          </w:tcPr>
          <w:p w14:paraId="04EA3CFB">
            <w:pPr>
              <w:autoSpaceDE w:val="0"/>
              <w:autoSpaceDN w:val="0"/>
              <w:adjustRightInd w:val="0"/>
              <w:spacing w:line="480" w:lineRule="exact"/>
              <w:jc w:val="center"/>
              <w:rPr>
                <w:rFonts w:hint="eastAsia" w:ascii="宋体" w:hAnsi="宋体" w:cs="宋体"/>
                <w:color w:val="000000"/>
                <w:szCs w:val="21"/>
                <w:highlight w:val="none"/>
              </w:rPr>
            </w:pPr>
          </w:p>
          <w:p w14:paraId="768B3E19">
            <w:pPr>
              <w:autoSpaceDE w:val="0"/>
              <w:autoSpaceDN w:val="0"/>
              <w:adjustRightInd w:val="0"/>
              <w:spacing w:line="4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其他声明</w:t>
            </w:r>
          </w:p>
          <w:p w14:paraId="3AEC932F">
            <w:pPr>
              <w:autoSpaceDE w:val="0"/>
              <w:autoSpaceDN w:val="0"/>
              <w:adjustRightInd w:val="0"/>
              <w:spacing w:line="480" w:lineRule="exact"/>
              <w:jc w:val="center"/>
              <w:rPr>
                <w:rFonts w:hint="eastAsia" w:ascii="宋体" w:hAnsi="宋体" w:cs="宋体"/>
                <w:color w:val="000000"/>
                <w:szCs w:val="21"/>
                <w:highlight w:val="none"/>
              </w:rPr>
            </w:pPr>
          </w:p>
        </w:tc>
        <w:tc>
          <w:tcPr>
            <w:tcW w:w="5495" w:type="dxa"/>
            <w:noWrap w:val="0"/>
            <w:vAlign w:val="top"/>
          </w:tcPr>
          <w:p w14:paraId="687F50B1">
            <w:pPr>
              <w:autoSpaceDE w:val="0"/>
              <w:autoSpaceDN w:val="0"/>
              <w:adjustRightInd w:val="0"/>
              <w:spacing w:line="480" w:lineRule="exact"/>
              <w:rPr>
                <w:rFonts w:hint="eastAsia" w:ascii="宋体" w:hAnsi="宋体" w:cs="宋体"/>
                <w:color w:val="000000"/>
                <w:szCs w:val="21"/>
                <w:highlight w:val="none"/>
              </w:rPr>
            </w:pPr>
          </w:p>
          <w:p w14:paraId="1AEE04E8">
            <w:pPr>
              <w:autoSpaceDE w:val="0"/>
              <w:autoSpaceDN w:val="0"/>
              <w:adjustRightInd w:val="0"/>
              <w:spacing w:line="480" w:lineRule="exact"/>
              <w:rPr>
                <w:rFonts w:hint="eastAsia" w:ascii="宋体" w:hAnsi="宋体" w:cs="宋体"/>
                <w:color w:val="000000"/>
                <w:szCs w:val="21"/>
                <w:highlight w:val="none"/>
              </w:rPr>
            </w:pPr>
          </w:p>
          <w:p w14:paraId="29698C2A">
            <w:pPr>
              <w:autoSpaceDE w:val="0"/>
              <w:autoSpaceDN w:val="0"/>
              <w:adjustRightInd w:val="0"/>
              <w:spacing w:line="480" w:lineRule="exact"/>
              <w:rPr>
                <w:rFonts w:hint="eastAsia" w:ascii="宋体" w:hAnsi="宋体" w:cs="宋体"/>
                <w:color w:val="000000"/>
                <w:szCs w:val="21"/>
                <w:highlight w:val="none"/>
              </w:rPr>
            </w:pPr>
          </w:p>
          <w:p w14:paraId="6012E447">
            <w:pPr>
              <w:autoSpaceDE w:val="0"/>
              <w:autoSpaceDN w:val="0"/>
              <w:adjustRightInd w:val="0"/>
              <w:spacing w:line="480" w:lineRule="exact"/>
              <w:rPr>
                <w:rFonts w:hint="eastAsia" w:ascii="宋体" w:hAnsi="宋体" w:cs="宋体"/>
                <w:color w:val="000000"/>
                <w:szCs w:val="21"/>
                <w:highlight w:val="none"/>
              </w:rPr>
            </w:pPr>
          </w:p>
        </w:tc>
      </w:tr>
    </w:tbl>
    <w:p w14:paraId="736153F9">
      <w:pPr>
        <w:tabs>
          <w:tab w:val="left" w:pos="13000"/>
        </w:tabs>
        <w:spacing w:line="360" w:lineRule="auto"/>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注：</w:t>
      </w:r>
    </w:p>
    <w:p w14:paraId="12E901CD">
      <w:pPr>
        <w:tabs>
          <w:tab w:val="left" w:pos="13000"/>
        </w:tabs>
        <w:spacing w:line="360" w:lineRule="auto"/>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lang w:val="zh-CN"/>
        </w:rPr>
        <w:t>1、投标</w:t>
      </w:r>
      <w:r>
        <w:rPr>
          <w:rFonts w:hint="eastAsia" w:ascii="宋体" w:hAnsi="宋体" w:cs="宋体"/>
          <w:b/>
          <w:color w:val="000000"/>
          <w:szCs w:val="21"/>
          <w:highlight w:val="none"/>
        </w:rPr>
        <w:t>报价是服务期限内为完成本项目服务可能发生的全部成本</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rPr>
        <w:t>包括</w:t>
      </w:r>
      <w:r>
        <w:rPr>
          <w:rFonts w:hint="eastAsia" w:ascii="宋体" w:hAnsi="宋体" w:cs="宋体"/>
          <w:b/>
          <w:color w:val="000000"/>
          <w:szCs w:val="21"/>
          <w:highlight w:val="none"/>
          <w:lang w:val="en-US" w:eastAsia="zh-CN"/>
        </w:rPr>
        <w:t>设计、施工、税金</w:t>
      </w:r>
      <w:r>
        <w:rPr>
          <w:rFonts w:hint="eastAsia" w:ascii="宋体" w:hAnsi="宋体" w:cs="宋体"/>
          <w:b/>
          <w:color w:val="000000"/>
          <w:szCs w:val="21"/>
          <w:highlight w:val="none"/>
        </w:rPr>
        <w:t>、人员工资、福利、津贴、社会保险、服装费、交通、工器具的购置、设施设备的日常保养、耗材等及其他一切相关费用</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rPr>
        <w:t>。</w:t>
      </w:r>
    </w:p>
    <w:p w14:paraId="78E2326B">
      <w:pPr>
        <w:spacing w:line="360" w:lineRule="auto"/>
        <w:ind w:firstLine="420" w:firstLineChars="200"/>
        <w:jc w:val="left"/>
        <w:rPr>
          <w:rFonts w:hint="eastAsia" w:ascii="宋体" w:hAnsi="宋体" w:cs="宋体"/>
          <w:color w:val="000000"/>
          <w:szCs w:val="21"/>
          <w:highlight w:val="none"/>
          <w:lang w:val="zh-CN"/>
        </w:rPr>
      </w:pPr>
    </w:p>
    <w:tbl>
      <w:tblPr>
        <w:tblStyle w:val="24"/>
        <w:tblW w:w="0" w:type="auto"/>
        <w:tblInd w:w="604" w:type="dxa"/>
        <w:tblLayout w:type="fixed"/>
        <w:tblCellMar>
          <w:top w:w="0" w:type="dxa"/>
          <w:left w:w="108" w:type="dxa"/>
          <w:bottom w:w="0" w:type="dxa"/>
          <w:right w:w="108" w:type="dxa"/>
        </w:tblCellMar>
      </w:tblPr>
      <w:tblGrid>
        <w:gridCol w:w="2198"/>
        <w:gridCol w:w="3297"/>
        <w:gridCol w:w="2268"/>
      </w:tblGrid>
      <w:tr w14:paraId="3F0828F2">
        <w:tblPrEx>
          <w:tblCellMar>
            <w:top w:w="0" w:type="dxa"/>
            <w:left w:w="108" w:type="dxa"/>
            <w:bottom w:w="0" w:type="dxa"/>
            <w:right w:w="108" w:type="dxa"/>
          </w:tblCellMar>
        </w:tblPrEx>
        <w:tc>
          <w:tcPr>
            <w:tcW w:w="2198" w:type="dxa"/>
            <w:noWrap w:val="0"/>
            <w:vAlign w:val="bottom"/>
          </w:tcPr>
          <w:p w14:paraId="7BACF487">
            <w:pPr>
              <w:spacing w:line="360" w:lineRule="auto"/>
              <w:jc w:val="distribute"/>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供应商</w:t>
            </w:r>
          </w:p>
        </w:tc>
        <w:tc>
          <w:tcPr>
            <w:tcW w:w="3297" w:type="dxa"/>
            <w:tcBorders>
              <w:bottom w:val="single" w:color="auto" w:sz="4" w:space="0"/>
            </w:tcBorders>
            <w:noWrap w:val="0"/>
            <w:vAlign w:val="bottom"/>
          </w:tcPr>
          <w:p w14:paraId="0D36EE26">
            <w:pPr>
              <w:spacing w:line="360" w:lineRule="auto"/>
              <w:rPr>
                <w:rFonts w:hint="eastAsia" w:ascii="宋体" w:hAnsi="宋体" w:cs="宋体"/>
                <w:color w:val="000000"/>
                <w:szCs w:val="21"/>
                <w:highlight w:val="none"/>
                <w:lang w:val="zh-CN"/>
              </w:rPr>
            </w:pPr>
            <w:r>
              <w:rPr>
                <w:rFonts w:hint="eastAsia" w:ascii="宋体" w:hAnsi="宋体" w:cs="宋体"/>
                <w:color w:val="000000"/>
                <w:szCs w:val="21"/>
                <w:highlight w:val="none"/>
                <w:lang w:val="zh-CN"/>
              </w:rPr>
              <w:t>：</w:t>
            </w:r>
          </w:p>
        </w:tc>
        <w:tc>
          <w:tcPr>
            <w:tcW w:w="2268" w:type="dxa"/>
            <w:noWrap w:val="0"/>
            <w:vAlign w:val="bottom"/>
          </w:tcPr>
          <w:p w14:paraId="51B490CE">
            <w:pPr>
              <w:spacing w:line="360" w:lineRule="auto"/>
              <w:rPr>
                <w:rFonts w:hint="eastAsia" w:ascii="宋体" w:hAnsi="宋体" w:cs="宋体"/>
                <w:color w:val="000000"/>
                <w:szCs w:val="21"/>
                <w:highlight w:val="none"/>
                <w:lang w:val="zh-CN"/>
              </w:rPr>
            </w:pPr>
            <w:r>
              <w:rPr>
                <w:rFonts w:hint="eastAsia" w:ascii="宋体" w:hAnsi="宋体" w:cs="宋体"/>
                <w:b/>
                <w:color w:val="000000"/>
                <w:szCs w:val="21"/>
                <w:highlight w:val="none"/>
                <w:lang w:val="zh-CN"/>
              </w:rPr>
              <w:t>（公章）</w:t>
            </w:r>
          </w:p>
        </w:tc>
      </w:tr>
      <w:tr w14:paraId="14674A8F">
        <w:tblPrEx>
          <w:tblCellMar>
            <w:top w:w="0" w:type="dxa"/>
            <w:left w:w="108" w:type="dxa"/>
            <w:bottom w:w="0" w:type="dxa"/>
            <w:right w:w="108" w:type="dxa"/>
          </w:tblCellMar>
        </w:tblPrEx>
        <w:tc>
          <w:tcPr>
            <w:tcW w:w="2198" w:type="dxa"/>
            <w:noWrap w:val="0"/>
            <w:vAlign w:val="bottom"/>
          </w:tcPr>
          <w:p w14:paraId="1D13C9B7">
            <w:pPr>
              <w:spacing w:line="360" w:lineRule="auto"/>
              <w:jc w:val="distribute"/>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 xml:space="preserve">法定代表人或授权委托人（签字或盖章） </w:t>
            </w:r>
          </w:p>
        </w:tc>
        <w:tc>
          <w:tcPr>
            <w:tcW w:w="3297" w:type="dxa"/>
            <w:tcBorders>
              <w:top w:val="single" w:color="auto" w:sz="4" w:space="0"/>
              <w:bottom w:val="single" w:color="auto" w:sz="4" w:space="0"/>
            </w:tcBorders>
            <w:noWrap w:val="0"/>
            <w:vAlign w:val="bottom"/>
          </w:tcPr>
          <w:p w14:paraId="39266D85">
            <w:pPr>
              <w:spacing w:line="360" w:lineRule="auto"/>
              <w:rPr>
                <w:rFonts w:hint="eastAsia" w:ascii="宋体" w:hAnsi="宋体" w:cs="宋体"/>
                <w:color w:val="000000"/>
                <w:szCs w:val="21"/>
                <w:highlight w:val="none"/>
                <w:lang w:val="zh-CN"/>
              </w:rPr>
            </w:pPr>
            <w:r>
              <w:rPr>
                <w:rFonts w:hint="eastAsia" w:ascii="宋体" w:hAnsi="宋体" w:cs="宋体"/>
                <w:color w:val="000000"/>
                <w:szCs w:val="21"/>
                <w:highlight w:val="none"/>
                <w:lang w:val="zh-CN"/>
              </w:rPr>
              <w:t>：</w:t>
            </w:r>
          </w:p>
        </w:tc>
        <w:tc>
          <w:tcPr>
            <w:tcW w:w="2268" w:type="dxa"/>
            <w:noWrap w:val="0"/>
            <w:vAlign w:val="bottom"/>
          </w:tcPr>
          <w:p w14:paraId="21AA9468">
            <w:pPr>
              <w:spacing w:line="360" w:lineRule="auto"/>
              <w:rPr>
                <w:rFonts w:hint="eastAsia" w:ascii="宋体" w:hAnsi="宋体" w:cs="宋体"/>
                <w:color w:val="000000"/>
                <w:szCs w:val="21"/>
                <w:highlight w:val="none"/>
                <w:lang w:val="zh-CN"/>
              </w:rPr>
            </w:pPr>
          </w:p>
        </w:tc>
      </w:tr>
      <w:tr w14:paraId="1198F538">
        <w:tblPrEx>
          <w:tblCellMar>
            <w:top w:w="0" w:type="dxa"/>
            <w:left w:w="108" w:type="dxa"/>
            <w:bottom w:w="0" w:type="dxa"/>
            <w:right w:w="108" w:type="dxa"/>
          </w:tblCellMar>
        </w:tblPrEx>
        <w:tc>
          <w:tcPr>
            <w:tcW w:w="2198" w:type="dxa"/>
            <w:noWrap w:val="0"/>
            <w:vAlign w:val="bottom"/>
          </w:tcPr>
          <w:p w14:paraId="6181DA88">
            <w:pPr>
              <w:spacing w:line="360" w:lineRule="auto"/>
              <w:jc w:val="distribute"/>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日期</w:t>
            </w:r>
          </w:p>
        </w:tc>
        <w:tc>
          <w:tcPr>
            <w:tcW w:w="3297" w:type="dxa"/>
            <w:tcBorders>
              <w:top w:val="single" w:color="auto" w:sz="4" w:space="0"/>
              <w:bottom w:val="single" w:color="auto" w:sz="4" w:space="0"/>
            </w:tcBorders>
            <w:noWrap w:val="0"/>
            <w:vAlign w:val="bottom"/>
          </w:tcPr>
          <w:p w14:paraId="077097B4">
            <w:pPr>
              <w:spacing w:line="360" w:lineRule="auto"/>
              <w:rPr>
                <w:rFonts w:hint="eastAsia" w:ascii="宋体" w:hAnsi="宋体" w:cs="宋体"/>
                <w:color w:val="000000"/>
                <w:szCs w:val="21"/>
                <w:highlight w:val="none"/>
                <w:lang w:val="zh-CN"/>
              </w:rPr>
            </w:pPr>
            <w:r>
              <w:rPr>
                <w:rFonts w:hint="eastAsia" w:ascii="宋体" w:hAnsi="宋体" w:cs="宋体"/>
                <w:color w:val="000000"/>
                <w:szCs w:val="21"/>
                <w:highlight w:val="none"/>
                <w:lang w:val="zh-CN"/>
              </w:rPr>
              <w:t>：</w:t>
            </w:r>
          </w:p>
        </w:tc>
        <w:tc>
          <w:tcPr>
            <w:tcW w:w="2268" w:type="dxa"/>
            <w:noWrap w:val="0"/>
            <w:vAlign w:val="bottom"/>
          </w:tcPr>
          <w:p w14:paraId="5C6FE0E8">
            <w:pPr>
              <w:spacing w:line="360" w:lineRule="auto"/>
              <w:rPr>
                <w:rFonts w:hint="eastAsia" w:ascii="宋体" w:hAnsi="宋体" w:cs="宋体"/>
                <w:color w:val="000000"/>
                <w:szCs w:val="21"/>
                <w:highlight w:val="none"/>
                <w:lang w:val="zh-CN"/>
              </w:rPr>
            </w:pPr>
          </w:p>
        </w:tc>
      </w:tr>
    </w:tbl>
    <w:p w14:paraId="23F72030">
      <w:pPr>
        <w:autoSpaceDE w:val="0"/>
        <w:autoSpaceDN w:val="0"/>
        <w:adjustRightInd w:val="0"/>
        <w:spacing w:line="360" w:lineRule="auto"/>
        <w:rPr>
          <w:rFonts w:hint="eastAsia" w:ascii="宋体" w:hAnsi="宋体" w:cs="宋体"/>
          <w:b/>
          <w:color w:val="000000"/>
          <w:szCs w:val="21"/>
          <w:highlight w:val="none"/>
          <w:u w:val="single"/>
        </w:rPr>
      </w:pPr>
    </w:p>
    <w:p w14:paraId="77A5C3BC">
      <w:pPr>
        <w:autoSpaceDE w:val="0"/>
        <w:autoSpaceDN w:val="0"/>
        <w:adjustRightInd w:val="0"/>
        <w:spacing w:line="360" w:lineRule="auto"/>
        <w:rPr>
          <w:rFonts w:hint="eastAsia" w:ascii="宋体" w:hAnsi="宋体" w:cs="宋体"/>
          <w:b/>
          <w:color w:val="000000"/>
          <w:szCs w:val="21"/>
          <w:highlight w:val="none"/>
          <w:u w:val="single"/>
        </w:rPr>
      </w:pPr>
    </w:p>
    <w:p w14:paraId="07ECC551">
      <w:pPr>
        <w:spacing w:line="360" w:lineRule="auto"/>
        <w:jc w:val="both"/>
        <w:rPr>
          <w:rStyle w:val="41"/>
          <w:rFonts w:ascii="宋体" w:hAnsi="宋体" w:eastAsia="宋体"/>
          <w:highlight w:val="none"/>
        </w:rPr>
      </w:pPr>
      <w:r>
        <w:rPr>
          <w:rStyle w:val="41"/>
          <w:rFonts w:ascii="宋体" w:hAnsi="宋体" w:eastAsia="宋体"/>
          <w:highlight w:val="none"/>
        </w:rPr>
        <w:br w:type="page"/>
      </w:r>
    </w:p>
    <w:p w14:paraId="3BC40315">
      <w:pPr>
        <w:spacing w:line="360" w:lineRule="auto"/>
        <w:jc w:val="center"/>
        <w:rPr>
          <w:rFonts w:ascii="宋体" w:hAnsi="宋体" w:eastAsia="宋体" w:cs="宋体"/>
          <w:sz w:val="24"/>
          <w:highlight w:val="none"/>
        </w:rPr>
      </w:pPr>
      <w:r>
        <w:rPr>
          <w:rStyle w:val="41"/>
          <w:rFonts w:ascii="宋体" w:hAnsi="宋体" w:eastAsia="宋体"/>
          <w:highlight w:val="none"/>
        </w:rPr>
        <w:t>格式</w:t>
      </w:r>
      <w:r>
        <w:rPr>
          <w:rStyle w:val="41"/>
          <w:rFonts w:hint="eastAsia" w:ascii="宋体" w:hAnsi="宋体" w:eastAsia="宋体"/>
          <w:highlight w:val="none"/>
          <w:lang w:val="en-US" w:eastAsia="zh-CN"/>
        </w:rPr>
        <w:t>3</w:t>
      </w:r>
      <w:r>
        <w:rPr>
          <w:rStyle w:val="41"/>
          <w:rFonts w:ascii="宋体" w:hAnsi="宋体" w:eastAsia="宋体"/>
          <w:highlight w:val="none"/>
        </w:rPr>
        <w:t>、授权书</w:t>
      </w:r>
    </w:p>
    <w:p w14:paraId="3800C138">
      <w:pPr>
        <w:spacing w:line="460" w:lineRule="exact"/>
        <w:rPr>
          <w:rFonts w:hint="eastAsia" w:ascii="宋体" w:hAnsi="宋体"/>
          <w:b/>
          <w:sz w:val="24"/>
          <w:highlight w:val="none"/>
        </w:rPr>
      </w:pPr>
      <w:r>
        <w:rPr>
          <w:rFonts w:hint="eastAsia" w:ascii="宋体" w:hAnsi="宋体"/>
          <w:b/>
          <w:sz w:val="24"/>
          <w:highlight w:val="none"/>
        </w:rPr>
        <w:t>（采购人）：</w:t>
      </w:r>
    </w:p>
    <w:p w14:paraId="633F5118">
      <w:pPr>
        <w:spacing w:line="460" w:lineRule="exact"/>
        <w:rPr>
          <w:rFonts w:hint="eastAsia"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（供应商全称）法人代表授权</w:t>
      </w:r>
      <w:r>
        <w:rPr>
          <w:rFonts w:hint="eastAsia" w:ascii="宋体" w:hAnsi="宋体"/>
          <w:sz w:val="24"/>
          <w:highlight w:val="none"/>
          <w:u w:val="single"/>
        </w:rPr>
        <w:t xml:space="preserve">              </w:t>
      </w:r>
      <w:r>
        <w:rPr>
          <w:rFonts w:hint="eastAsia" w:ascii="宋体" w:hAnsi="宋体"/>
          <w:sz w:val="24"/>
          <w:highlight w:val="none"/>
        </w:rPr>
        <w:t>（供应商代表姓名）为供应商代表，参加贵单位组织的</w:t>
      </w:r>
      <w:r>
        <w:rPr>
          <w:rFonts w:hint="eastAsia" w:ascii="宋体" w:hAnsi="宋体"/>
          <w:sz w:val="24"/>
          <w:highlight w:val="none"/>
          <w:u w:val="single"/>
        </w:rPr>
        <w:t xml:space="preserve">                     </w:t>
      </w:r>
      <w:r>
        <w:rPr>
          <w:rFonts w:hint="eastAsia" w:ascii="宋体" w:hAnsi="宋体"/>
          <w:sz w:val="24"/>
          <w:highlight w:val="none"/>
        </w:rPr>
        <w:t>（项目名称）项目（招标编号</w:t>
      </w:r>
      <w:r>
        <w:rPr>
          <w:rFonts w:hint="eastAsia" w:ascii="宋体" w:hAnsi="宋体"/>
          <w:sz w:val="24"/>
          <w:highlight w:val="none"/>
          <w:u w:val="single"/>
        </w:rPr>
        <w:t xml:space="preserve">               </w:t>
      </w:r>
      <w:r>
        <w:rPr>
          <w:rFonts w:hint="eastAsia" w:ascii="宋体" w:hAnsi="宋体"/>
          <w:sz w:val="24"/>
          <w:highlight w:val="none"/>
        </w:rPr>
        <w:t>）招标活动，全权代表我方处理招标活动的一切事宜。</w:t>
      </w:r>
    </w:p>
    <w:p w14:paraId="7EE029B9">
      <w:pPr>
        <w:spacing w:line="460" w:lineRule="exact"/>
        <w:rPr>
          <w:rFonts w:hint="eastAsia" w:ascii="宋体" w:hAnsi="宋体"/>
          <w:sz w:val="24"/>
          <w:highlight w:val="none"/>
        </w:rPr>
      </w:pPr>
    </w:p>
    <w:p w14:paraId="3DCE05BA">
      <w:pPr>
        <w:spacing w:line="460" w:lineRule="exact"/>
        <w:rPr>
          <w:rFonts w:hint="eastAsia" w:ascii="宋体" w:hAnsi="宋体"/>
          <w:sz w:val="24"/>
          <w:highlight w:val="none"/>
        </w:rPr>
      </w:pPr>
      <w:r>
        <w:rPr>
          <w:rFonts w:hint="eastAsia" w:ascii="宋体" w:hAnsi="宋体"/>
          <w:sz w:val="24"/>
          <w:highlight w:val="none"/>
        </w:rPr>
        <w:t xml:space="preserve">                         法定代表人（签字或盖章）：</w:t>
      </w:r>
      <w:r>
        <w:rPr>
          <w:rFonts w:hint="eastAsia" w:ascii="宋体" w:hAnsi="宋体"/>
          <w:sz w:val="28"/>
          <w:szCs w:val="28"/>
          <w:highlight w:val="none"/>
          <w:u w:val="single"/>
        </w:rPr>
        <w:t xml:space="preserve">              </w:t>
      </w:r>
      <w:r>
        <w:rPr>
          <w:rFonts w:hint="eastAsia" w:ascii="宋体" w:hAnsi="宋体"/>
          <w:sz w:val="28"/>
          <w:szCs w:val="28"/>
          <w:highlight w:val="none"/>
        </w:rPr>
        <w:t>.</w:t>
      </w:r>
    </w:p>
    <w:p w14:paraId="52462F0A">
      <w:pPr>
        <w:spacing w:line="460" w:lineRule="exact"/>
        <w:rPr>
          <w:rFonts w:hint="eastAsia" w:ascii="宋体" w:hAnsi="宋体"/>
          <w:sz w:val="24"/>
          <w:highlight w:val="none"/>
        </w:rPr>
      </w:pPr>
      <w:r>
        <w:rPr>
          <w:rFonts w:hint="eastAsia" w:ascii="宋体" w:hAnsi="宋体"/>
          <w:sz w:val="24"/>
          <w:highlight w:val="none"/>
        </w:rPr>
        <w:t xml:space="preserve">                         供应商名称（公章）：</w:t>
      </w:r>
      <w:r>
        <w:rPr>
          <w:rFonts w:hint="eastAsia" w:ascii="宋体" w:hAnsi="宋体"/>
          <w:sz w:val="28"/>
          <w:szCs w:val="28"/>
          <w:highlight w:val="none"/>
          <w:u w:val="single"/>
        </w:rPr>
        <w:t xml:space="preserve">                   </w:t>
      </w:r>
      <w:r>
        <w:rPr>
          <w:rFonts w:hint="eastAsia" w:ascii="宋体" w:hAnsi="宋体"/>
          <w:sz w:val="28"/>
          <w:szCs w:val="28"/>
          <w:highlight w:val="none"/>
        </w:rPr>
        <w:t>.</w:t>
      </w:r>
    </w:p>
    <w:p w14:paraId="79FD5C20">
      <w:pPr>
        <w:spacing w:line="460" w:lineRule="exact"/>
        <w:rPr>
          <w:rFonts w:hint="eastAsia" w:ascii="宋体" w:hAnsi="宋体"/>
          <w:sz w:val="24"/>
          <w:highlight w:val="none"/>
        </w:rPr>
      </w:pPr>
      <w:r>
        <w:rPr>
          <w:rFonts w:hint="eastAsia" w:ascii="宋体" w:hAnsi="宋体"/>
          <w:sz w:val="24"/>
          <w:highlight w:val="none"/>
        </w:rPr>
        <w:t xml:space="preserve">                         日  期：</w:t>
      </w:r>
      <w:r>
        <w:rPr>
          <w:rFonts w:hint="eastAsia" w:ascii="宋体" w:hAnsi="宋体"/>
          <w:sz w:val="28"/>
          <w:szCs w:val="28"/>
          <w:highlight w:val="none"/>
          <w:u w:val="single"/>
        </w:rPr>
        <w:t xml:space="preserve">                             </w:t>
      </w:r>
      <w:r>
        <w:rPr>
          <w:rFonts w:hint="eastAsia" w:ascii="宋体" w:hAnsi="宋体"/>
          <w:sz w:val="28"/>
          <w:szCs w:val="28"/>
          <w:highlight w:val="none"/>
        </w:rPr>
        <w:t>.</w:t>
      </w:r>
    </w:p>
    <w:p w14:paraId="4DB5AAAF">
      <w:pPr>
        <w:spacing w:line="460" w:lineRule="exact"/>
        <w:rPr>
          <w:rFonts w:hint="eastAsia" w:ascii="宋体" w:hAnsi="宋体"/>
          <w:sz w:val="24"/>
          <w:highlight w:val="none"/>
        </w:rPr>
      </w:pPr>
    </w:p>
    <w:p w14:paraId="51FEB4B9">
      <w:pPr>
        <w:spacing w:line="460" w:lineRule="exact"/>
        <w:rPr>
          <w:rFonts w:hint="eastAsia" w:ascii="宋体" w:hAnsi="宋体"/>
          <w:sz w:val="24"/>
          <w:highlight w:val="none"/>
        </w:rPr>
      </w:pPr>
      <w:r>
        <w:rPr>
          <w:rFonts w:hint="eastAsia" w:ascii="宋体" w:hAnsi="宋体"/>
          <w:sz w:val="24"/>
          <w:highlight w:val="none"/>
        </w:rPr>
        <mc:AlternateContent>
          <mc:Choice Requires="wpg">
            <w:drawing>
              <wp:anchor distT="0" distB="0" distL="114300" distR="114300" simplePos="0" relativeHeight="251659264" behindDoc="0" locked="0" layoutInCell="1" allowOverlap="1">
                <wp:simplePos x="0" y="0"/>
                <wp:positionH relativeFrom="column">
                  <wp:posOffset>-63500</wp:posOffset>
                </wp:positionH>
                <wp:positionV relativeFrom="paragraph">
                  <wp:posOffset>74930</wp:posOffset>
                </wp:positionV>
                <wp:extent cx="5979160" cy="1935480"/>
                <wp:effectExtent l="7620" t="0" r="17780" b="22860"/>
                <wp:wrapNone/>
                <wp:docPr id="4" name="组合 4"/>
                <wp:cNvGraphicFramePr/>
                <a:graphic xmlns:a="http://schemas.openxmlformats.org/drawingml/2006/main">
                  <a:graphicData uri="http://schemas.microsoft.com/office/word/2010/wordprocessingGroup">
                    <wpg:wgp>
                      <wpg:cNvGrpSpPr/>
                      <wpg:grpSpPr>
                        <a:xfrm>
                          <a:off x="0" y="0"/>
                          <a:ext cx="5979160" cy="1935480"/>
                          <a:chOff x="1256" y="6380"/>
                          <a:chExt cx="9416" cy="3048"/>
                        </a:xfrm>
                      </wpg:grpSpPr>
                      <wps:wsp>
                        <wps:cNvPr id="1" name="矩形 1"/>
                        <wps:cNvSpPr/>
                        <wps:spPr>
                          <a:xfrm>
                            <a:off x="1256" y="6380"/>
                            <a:ext cx="4521" cy="3048"/>
                          </a:xfrm>
                          <a:prstGeom prst="rect">
                            <a:avLst/>
                          </a:prstGeom>
                          <a:solidFill>
                            <a:srgbClr val="FFFFFF"/>
                          </a:solidFill>
                          <a:ln w="15875" cap="rnd" cmpd="sng">
                            <a:solidFill>
                              <a:srgbClr val="0D0D0D"/>
                            </a:solidFill>
                            <a:prstDash val="sysDot"/>
                            <a:miter/>
                            <a:headEnd type="none" w="med" len="med"/>
                            <a:tailEnd type="none" w="med" len="med"/>
                          </a:ln>
                        </wps:spPr>
                        <wps:txbx>
                          <w:txbxContent>
                            <w:p w14:paraId="4C98D1CB"/>
                            <w:p w14:paraId="28BF70DE"/>
                            <w:p w14:paraId="3F1FBDCF"/>
                            <w:p w14:paraId="67D258BE"/>
                            <w:p w14:paraId="4951F0D0"/>
                            <w:p w14:paraId="5B07D288"/>
                            <w:p w14:paraId="07E1D702">
                              <w:pPr>
                                <w:jc w:val="center"/>
                              </w:pPr>
                              <w:r>
                                <w:rPr>
                                  <w:rFonts w:hint="eastAsia"/>
                                </w:rPr>
                                <w:t>附：法定代表人身份证复印件</w:t>
                              </w:r>
                            </w:p>
                          </w:txbxContent>
                        </wps:txbx>
                        <wps:bodyPr upright="1"/>
                      </wps:wsp>
                      <wps:wsp>
                        <wps:cNvPr id="3" name="矩形 3"/>
                        <wps:cNvSpPr/>
                        <wps:spPr>
                          <a:xfrm>
                            <a:off x="6151" y="6380"/>
                            <a:ext cx="4521" cy="3048"/>
                          </a:xfrm>
                          <a:prstGeom prst="rect">
                            <a:avLst/>
                          </a:prstGeom>
                          <a:solidFill>
                            <a:srgbClr val="FFFFFF"/>
                          </a:solidFill>
                          <a:ln w="15875" cap="rnd" cmpd="sng">
                            <a:solidFill>
                              <a:srgbClr val="0D0D0D"/>
                            </a:solidFill>
                            <a:prstDash val="sysDot"/>
                            <a:miter/>
                            <a:headEnd type="none" w="med" len="med"/>
                            <a:tailEnd type="none" w="med" len="med"/>
                          </a:ln>
                        </wps:spPr>
                        <wps:txbx>
                          <w:txbxContent>
                            <w:p w14:paraId="11BDE99E"/>
                            <w:p w14:paraId="1FFEDB62"/>
                            <w:p w14:paraId="60407026"/>
                            <w:p w14:paraId="557BCE89"/>
                            <w:p w14:paraId="03EC5CB9"/>
                            <w:p w14:paraId="72FDE992"/>
                            <w:p w14:paraId="07D6B3E6">
                              <w:pPr>
                                <w:jc w:val="center"/>
                              </w:pPr>
                              <w:r>
                                <w:rPr>
                                  <w:rFonts w:hint="eastAsia"/>
                                </w:rPr>
                                <w:t>附：授权委托人身份证复印件</w:t>
                              </w:r>
                            </w:p>
                          </w:txbxContent>
                        </wps:txbx>
                        <wps:bodyPr upright="1"/>
                      </wps:wsp>
                    </wpg:wgp>
                  </a:graphicData>
                </a:graphic>
              </wp:anchor>
            </w:drawing>
          </mc:Choice>
          <mc:Fallback>
            <w:pict>
              <v:group id="_x0000_s1026" o:spid="_x0000_s1026" o:spt="203" style="position:absolute;left:0pt;margin-left:-5pt;margin-top:5.9pt;height:152.4pt;width:470.8pt;z-index:251659264;mso-width-relative:page;mso-height-relative:page;" coordorigin="1256,6380" coordsize="9416,3048" o:gfxdata="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rV0Ys2QAAAAoBAAAPAAAAAAAAAAEAIAAAACIAAABkcnMvZG93bnJldi54bWxQSwECFAAUAAAA&#10;CACHTuJAfn9gz5gCAACpBwAADgAAAAAAAAABACAAAAAoAQAAZHJzL2Uyb0RvYy54bWxQSwUGAAAA&#10;AAYABgBZAQAAMgYAAAAA&#10;">
                <o:lock v:ext="edit" aspectratio="f"/>
                <v:rect id="_x0000_s1026" o:spid="_x0000_s1026" o:spt="1" style="position:absolute;left:1256;top:6380;height:3048;width:4521;" fillcolor="#FFFFFF" filled="t" stroked="t" coordsize="21600,21600" o:gfxdata="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2asugAAANoA&#10;AAAPAAAAAAAAAAEAIAAAACIAAABkcnMvZG93bnJldi54bWxQSwECFAAUAAAACACHTuJAMy8FnjsA&#10;AAA5AAAAEAAAAAAAAAABACAAAAAJAQAAZHJzL3NoYXBleG1sLnhtbFBLBQYAAAAABgAGAFsBAACz&#10;AwAAAAA=&#10;">
                  <v:fill on="t" focussize="0,0"/>
                  <v:stroke weight="1.25pt" color="#0D0D0D" joinstyle="miter" dashstyle="1 1" endcap="round"/>
                  <v:imagedata o:title=""/>
                  <o:lock v:ext="edit" aspectratio="f"/>
                  <v:textbox>
                    <w:txbxContent>
                      <w:p w14:paraId="4C98D1CB"/>
                      <w:p w14:paraId="28BF70DE"/>
                      <w:p w14:paraId="3F1FBDCF"/>
                      <w:p w14:paraId="67D258BE"/>
                      <w:p w14:paraId="4951F0D0"/>
                      <w:p w14:paraId="5B07D288"/>
                      <w:p w14:paraId="07E1D702">
                        <w:pPr>
                          <w:jc w:val="center"/>
                        </w:pPr>
                        <w:r>
                          <w:rPr>
                            <w:rFonts w:hint="eastAsia"/>
                          </w:rPr>
                          <w:t>附：法定代表人身份证复印件</w:t>
                        </w:r>
                      </w:p>
                    </w:txbxContent>
                  </v:textbox>
                </v:rect>
                <v:rect id="_x0000_s1026" o:spid="_x0000_s1026" o:spt="1" style="position:absolute;left:6151;top:6380;height:3048;width:4521;" fillcolor="#FFFFFF" filled="t" stroked="t" coordsize="21600,21600" o:gfxdata="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LV1AvQAA&#10;ANoAAAAPAAAAAAAAAAEAIAAAACIAAABkcnMvZG93bnJldi54bWxQSwECFAAUAAAACACHTuJAMy8F&#10;njsAAAA5AAAAEAAAAAAAAAABACAAAAAMAQAAZHJzL3NoYXBleG1sLnhtbFBLBQYAAAAABgAGAFsB&#10;AAC2AwAAAAA=&#10;">
                  <v:fill on="t" focussize="0,0"/>
                  <v:stroke weight="1.25pt" color="#0D0D0D" joinstyle="miter" dashstyle="1 1" endcap="round"/>
                  <v:imagedata o:title=""/>
                  <o:lock v:ext="edit" aspectratio="f"/>
                  <v:textbox>
                    <w:txbxContent>
                      <w:p w14:paraId="11BDE99E"/>
                      <w:p w14:paraId="1FFEDB62"/>
                      <w:p w14:paraId="60407026"/>
                      <w:p w14:paraId="557BCE89"/>
                      <w:p w14:paraId="03EC5CB9"/>
                      <w:p w14:paraId="72FDE992"/>
                      <w:p w14:paraId="07D6B3E6">
                        <w:pPr>
                          <w:jc w:val="center"/>
                        </w:pPr>
                        <w:r>
                          <w:rPr>
                            <w:rFonts w:hint="eastAsia"/>
                          </w:rPr>
                          <w:t>附：授权委托人身份证复印件</w:t>
                        </w:r>
                      </w:p>
                    </w:txbxContent>
                  </v:textbox>
                </v:rect>
              </v:group>
            </w:pict>
          </mc:Fallback>
        </mc:AlternateContent>
      </w:r>
    </w:p>
    <w:p w14:paraId="167C728E">
      <w:pPr>
        <w:spacing w:line="460" w:lineRule="exact"/>
        <w:rPr>
          <w:rFonts w:hint="eastAsia" w:ascii="宋体" w:hAnsi="宋体"/>
          <w:sz w:val="24"/>
          <w:highlight w:val="none"/>
        </w:rPr>
      </w:pPr>
    </w:p>
    <w:p w14:paraId="2FBD9DFC">
      <w:pPr>
        <w:spacing w:line="460" w:lineRule="exact"/>
        <w:rPr>
          <w:rFonts w:hint="eastAsia" w:ascii="宋体" w:hAnsi="宋体"/>
          <w:sz w:val="24"/>
          <w:highlight w:val="none"/>
        </w:rPr>
      </w:pPr>
    </w:p>
    <w:p w14:paraId="0CE9F1A5">
      <w:pPr>
        <w:spacing w:line="460" w:lineRule="exact"/>
        <w:rPr>
          <w:rFonts w:hint="eastAsia" w:ascii="宋体" w:hAnsi="宋体"/>
          <w:sz w:val="24"/>
          <w:highlight w:val="none"/>
        </w:rPr>
      </w:pPr>
    </w:p>
    <w:p w14:paraId="225F891E">
      <w:pPr>
        <w:spacing w:line="460" w:lineRule="exact"/>
        <w:rPr>
          <w:rFonts w:hint="eastAsia" w:ascii="宋体" w:hAnsi="宋体"/>
          <w:sz w:val="24"/>
          <w:highlight w:val="none"/>
        </w:rPr>
      </w:pPr>
    </w:p>
    <w:p w14:paraId="57468BAB">
      <w:pPr>
        <w:spacing w:line="460" w:lineRule="exact"/>
        <w:rPr>
          <w:rFonts w:hint="eastAsia" w:ascii="宋体" w:hAnsi="宋体"/>
          <w:sz w:val="24"/>
          <w:highlight w:val="none"/>
        </w:rPr>
      </w:pPr>
    </w:p>
    <w:p w14:paraId="25B56B89">
      <w:pPr>
        <w:spacing w:line="460" w:lineRule="exact"/>
        <w:rPr>
          <w:rFonts w:hint="eastAsia" w:ascii="宋体" w:hAnsi="宋体"/>
          <w:sz w:val="24"/>
          <w:highlight w:val="none"/>
        </w:rPr>
      </w:pPr>
    </w:p>
    <w:p w14:paraId="7DDDF706">
      <w:pPr>
        <w:spacing w:line="480" w:lineRule="atLeast"/>
        <w:rPr>
          <w:rFonts w:hint="eastAsia" w:ascii="宋体" w:hAnsi="宋体"/>
          <w:sz w:val="24"/>
          <w:highlight w:val="none"/>
        </w:rPr>
      </w:pPr>
      <w:r>
        <w:rPr>
          <w:rFonts w:hint="eastAsia" w:ascii="宋体" w:hAnsi="宋体"/>
          <w:sz w:val="24"/>
          <w:highlight w:val="none"/>
        </w:rPr>
        <w:t>附：</w:t>
      </w:r>
    </w:p>
    <w:p w14:paraId="38143552">
      <w:pPr>
        <w:spacing w:line="480" w:lineRule="auto"/>
        <w:ind w:firstLine="482"/>
        <w:rPr>
          <w:rFonts w:hint="eastAsia" w:ascii="宋体" w:hAnsi="宋体"/>
          <w:sz w:val="24"/>
          <w:highlight w:val="none"/>
        </w:rPr>
      </w:pPr>
      <w:r>
        <w:rPr>
          <w:rFonts w:hint="eastAsia" w:ascii="宋体" w:hAnsi="宋体"/>
          <w:sz w:val="24"/>
          <w:highlight w:val="none"/>
        </w:rPr>
        <w:t>委托代理人姓名（签字或盖章）：</w:t>
      </w:r>
      <w:r>
        <w:rPr>
          <w:rFonts w:hint="eastAsia" w:ascii="宋体" w:hAnsi="宋体"/>
          <w:sz w:val="24"/>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w:t>
      </w:r>
    </w:p>
    <w:p w14:paraId="7169D5B5">
      <w:pPr>
        <w:spacing w:line="480" w:lineRule="auto"/>
        <w:ind w:firstLine="482"/>
        <w:rPr>
          <w:rFonts w:hint="eastAsia" w:ascii="宋体" w:hAnsi="宋体"/>
          <w:sz w:val="24"/>
          <w:highlight w:val="none"/>
        </w:rPr>
      </w:pPr>
      <w:r>
        <w:rPr>
          <w:rFonts w:hint="eastAsia" w:ascii="宋体" w:hAnsi="宋体"/>
          <w:sz w:val="24"/>
          <w:highlight w:val="none"/>
        </w:rPr>
        <w:t>职          务：</w:t>
      </w:r>
      <w:r>
        <w:rPr>
          <w:rFonts w:hint="eastAsia" w:ascii="宋体" w:hAnsi="宋体"/>
          <w:sz w:val="28"/>
          <w:szCs w:val="28"/>
          <w:highlight w:val="none"/>
          <w:u w:val="single"/>
        </w:rPr>
        <w:t xml:space="preserve">                                 </w:t>
      </w:r>
    </w:p>
    <w:p w14:paraId="02A58914">
      <w:pPr>
        <w:spacing w:line="480" w:lineRule="auto"/>
        <w:ind w:firstLine="482"/>
        <w:rPr>
          <w:rFonts w:hint="eastAsia" w:ascii="宋体" w:hAnsi="宋体"/>
          <w:sz w:val="24"/>
          <w:highlight w:val="none"/>
        </w:rPr>
      </w:pPr>
      <w:r>
        <w:rPr>
          <w:rFonts w:hint="eastAsia" w:ascii="宋体" w:hAnsi="宋体"/>
          <w:sz w:val="24"/>
          <w:highlight w:val="none"/>
        </w:rPr>
        <w:t>详细通讯地址：</w:t>
      </w:r>
      <w:r>
        <w:rPr>
          <w:rFonts w:hint="eastAsia" w:ascii="宋体" w:hAnsi="宋体"/>
          <w:sz w:val="28"/>
          <w:szCs w:val="28"/>
          <w:highlight w:val="none"/>
          <w:u w:val="single"/>
        </w:rPr>
        <w:t xml:space="preserve">                                   </w:t>
      </w:r>
      <w:r>
        <w:rPr>
          <w:rFonts w:hint="eastAsia" w:ascii="宋体" w:hAnsi="宋体"/>
          <w:sz w:val="28"/>
          <w:szCs w:val="28"/>
          <w:highlight w:val="none"/>
        </w:rPr>
        <w:t>.</w:t>
      </w:r>
    </w:p>
    <w:p w14:paraId="18153EDB">
      <w:pPr>
        <w:spacing w:line="480" w:lineRule="auto"/>
        <w:ind w:firstLine="482"/>
        <w:rPr>
          <w:rFonts w:hint="eastAsia" w:ascii="宋体" w:hAnsi="宋体"/>
          <w:sz w:val="28"/>
          <w:szCs w:val="28"/>
          <w:highlight w:val="none"/>
        </w:rPr>
      </w:pPr>
      <w:r>
        <w:rPr>
          <w:rFonts w:hint="eastAsia" w:ascii="宋体" w:hAnsi="宋体"/>
          <w:sz w:val="24"/>
          <w:highlight w:val="none"/>
        </w:rPr>
        <w:t>邮  政  编  码：</w:t>
      </w:r>
      <w:r>
        <w:rPr>
          <w:rFonts w:hint="eastAsia" w:ascii="宋体" w:hAnsi="宋体"/>
          <w:sz w:val="28"/>
          <w:szCs w:val="28"/>
          <w:highlight w:val="none"/>
          <w:u w:val="single"/>
        </w:rPr>
        <w:t xml:space="preserve">                                 </w:t>
      </w:r>
      <w:r>
        <w:rPr>
          <w:rFonts w:hint="eastAsia" w:ascii="宋体" w:hAnsi="宋体"/>
          <w:sz w:val="28"/>
          <w:szCs w:val="28"/>
          <w:highlight w:val="none"/>
        </w:rPr>
        <w:t>.</w:t>
      </w:r>
    </w:p>
    <w:p w14:paraId="531F0B90">
      <w:pPr>
        <w:spacing w:line="480" w:lineRule="auto"/>
        <w:ind w:firstLine="482"/>
        <w:rPr>
          <w:rFonts w:hint="eastAsia" w:ascii="宋体" w:hAnsi="宋体"/>
          <w:sz w:val="28"/>
          <w:szCs w:val="28"/>
          <w:highlight w:val="none"/>
        </w:rPr>
      </w:pPr>
      <w:r>
        <w:rPr>
          <w:rFonts w:hint="eastAsia" w:ascii="宋体" w:hAnsi="宋体"/>
          <w:sz w:val="24"/>
          <w:highlight w:val="none"/>
        </w:rPr>
        <w:t>传          真：</w:t>
      </w:r>
      <w:r>
        <w:rPr>
          <w:rFonts w:hint="eastAsia" w:ascii="宋体" w:hAnsi="宋体"/>
          <w:sz w:val="28"/>
          <w:szCs w:val="28"/>
          <w:highlight w:val="none"/>
          <w:u w:val="single"/>
        </w:rPr>
        <w:t xml:space="preserve">                                 </w:t>
      </w:r>
      <w:r>
        <w:rPr>
          <w:rFonts w:hint="eastAsia" w:ascii="宋体" w:hAnsi="宋体"/>
          <w:sz w:val="28"/>
          <w:szCs w:val="28"/>
          <w:highlight w:val="none"/>
        </w:rPr>
        <w:t>.</w:t>
      </w:r>
    </w:p>
    <w:p w14:paraId="3AB155BE">
      <w:pPr>
        <w:spacing w:line="480" w:lineRule="auto"/>
        <w:ind w:firstLine="482"/>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8"/>
          <w:szCs w:val="28"/>
          <w:highlight w:val="none"/>
          <w:u w:val="single"/>
        </w:rPr>
        <w:t xml:space="preserve">                                 </w:t>
      </w:r>
      <w:r>
        <w:rPr>
          <w:rFonts w:hint="eastAsia" w:ascii="宋体" w:hAnsi="宋体"/>
          <w:sz w:val="28"/>
          <w:szCs w:val="28"/>
          <w:highlight w:val="none"/>
        </w:rPr>
        <w:t>.</w:t>
      </w:r>
    </w:p>
    <w:p w14:paraId="534324A6">
      <w:pPr>
        <w:spacing w:line="480" w:lineRule="auto"/>
        <w:ind w:firstLine="470" w:firstLineChars="196"/>
        <w:rPr>
          <w:rFonts w:hint="eastAsia" w:ascii="宋体" w:hAnsi="宋体"/>
          <w:b/>
          <w:bCs/>
          <w:sz w:val="24"/>
          <w:highlight w:val="none"/>
        </w:rPr>
      </w:pPr>
      <w:r>
        <w:rPr>
          <w:rFonts w:hint="eastAsia" w:ascii="宋体" w:hAnsi="宋体"/>
          <w:sz w:val="24"/>
          <w:highlight w:val="none"/>
        </w:rPr>
        <w:t>电  子  信  箱：</w:t>
      </w:r>
      <w:r>
        <w:rPr>
          <w:rFonts w:hint="eastAsia" w:ascii="宋体" w:hAnsi="宋体"/>
          <w:sz w:val="28"/>
          <w:szCs w:val="28"/>
          <w:highlight w:val="none"/>
          <w:u w:val="single"/>
        </w:rPr>
        <w:t xml:space="preserve">                                 </w:t>
      </w:r>
      <w:r>
        <w:rPr>
          <w:rFonts w:hint="eastAsia" w:ascii="宋体" w:hAnsi="宋体"/>
          <w:sz w:val="28"/>
          <w:szCs w:val="28"/>
          <w:highlight w:val="none"/>
        </w:rPr>
        <w:t>.</w:t>
      </w:r>
      <w:r>
        <w:rPr>
          <w:rFonts w:ascii="宋体" w:hAnsi="宋体"/>
          <w:b/>
          <w:bCs/>
          <w:sz w:val="24"/>
          <w:highlight w:val="none"/>
        </w:rPr>
        <w:br w:type="page"/>
      </w:r>
      <w:r>
        <w:rPr>
          <w:rFonts w:hint="eastAsia" w:ascii="宋体" w:hAnsi="宋体"/>
          <w:b/>
          <w:sz w:val="28"/>
          <w:szCs w:val="28"/>
          <w:highlight w:val="none"/>
        </w:rPr>
        <w:t>附：法定代表人身份证明</w:t>
      </w:r>
    </w:p>
    <w:p w14:paraId="5268DF3C">
      <w:pPr>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法定代表人身份证明</w:t>
      </w:r>
    </w:p>
    <w:p w14:paraId="5E8D9F15">
      <w:pPr>
        <w:spacing w:line="360" w:lineRule="auto"/>
        <w:jc w:val="center"/>
        <w:rPr>
          <w:rFonts w:hint="eastAsia" w:ascii="宋体" w:hAnsi="宋体" w:cs="宋体"/>
          <w:highlight w:val="none"/>
        </w:rPr>
      </w:pPr>
    </w:p>
    <w:p w14:paraId="0EEA435C">
      <w:pPr>
        <w:spacing w:line="360" w:lineRule="auto"/>
        <w:jc w:val="center"/>
        <w:rPr>
          <w:rFonts w:hint="eastAsia" w:ascii="宋体" w:hAnsi="宋体" w:cs="宋体"/>
          <w:sz w:val="24"/>
          <w:highlight w:val="none"/>
        </w:rPr>
      </w:pPr>
    </w:p>
    <w:p w14:paraId="43316E08">
      <w:pPr>
        <w:spacing w:line="480" w:lineRule="auto"/>
        <w:ind w:firstLine="560" w:firstLineChars="200"/>
        <w:rPr>
          <w:rFonts w:hint="eastAsia" w:ascii="宋体" w:hAnsi="宋体"/>
          <w:sz w:val="28"/>
          <w:szCs w:val="28"/>
          <w:highlight w:val="none"/>
          <w:u w:val="single"/>
        </w:rPr>
      </w:pPr>
      <w:r>
        <w:rPr>
          <w:rFonts w:hint="eastAsia" w:ascii="宋体" w:hAnsi="宋体"/>
          <w:sz w:val="28"/>
          <w:szCs w:val="28"/>
          <w:highlight w:val="none"/>
        </w:rPr>
        <w:t>单位名称：</w:t>
      </w:r>
      <w:r>
        <w:rPr>
          <w:rFonts w:hint="eastAsia" w:ascii="宋体" w:hAnsi="宋体"/>
          <w:sz w:val="28"/>
          <w:szCs w:val="28"/>
          <w:highlight w:val="none"/>
          <w:u w:val="single"/>
        </w:rPr>
        <w:t xml:space="preserve">                                            </w:t>
      </w:r>
      <w:r>
        <w:rPr>
          <w:rFonts w:hint="eastAsia" w:ascii="宋体" w:hAnsi="宋体"/>
          <w:sz w:val="28"/>
          <w:szCs w:val="28"/>
          <w:highlight w:val="none"/>
        </w:rPr>
        <w:t>.</w:t>
      </w:r>
    </w:p>
    <w:p w14:paraId="307998F6">
      <w:pPr>
        <w:spacing w:line="480" w:lineRule="auto"/>
        <w:ind w:firstLine="560" w:firstLineChars="200"/>
        <w:rPr>
          <w:rFonts w:hint="eastAsia" w:ascii="宋体" w:hAnsi="宋体"/>
          <w:sz w:val="28"/>
          <w:szCs w:val="28"/>
          <w:highlight w:val="none"/>
          <w:u w:val="single"/>
        </w:rPr>
      </w:pPr>
      <w:r>
        <w:rPr>
          <w:rFonts w:hint="eastAsia" w:ascii="宋体" w:hAnsi="宋体"/>
          <w:sz w:val="28"/>
          <w:szCs w:val="28"/>
          <w:highlight w:val="none"/>
        </w:rPr>
        <w:t>单位性质：</w:t>
      </w:r>
      <w:r>
        <w:rPr>
          <w:rFonts w:hint="eastAsia" w:ascii="宋体" w:hAnsi="宋体"/>
          <w:sz w:val="28"/>
          <w:szCs w:val="28"/>
          <w:highlight w:val="none"/>
          <w:u w:val="single"/>
        </w:rPr>
        <w:t xml:space="preserve">                                            </w:t>
      </w:r>
      <w:r>
        <w:rPr>
          <w:rFonts w:hint="eastAsia" w:ascii="宋体" w:hAnsi="宋体"/>
          <w:sz w:val="28"/>
          <w:szCs w:val="28"/>
          <w:highlight w:val="none"/>
        </w:rPr>
        <w:t>.</w:t>
      </w:r>
      <w:r>
        <w:rPr>
          <w:rFonts w:hint="eastAsia" w:ascii="宋体" w:hAnsi="宋体"/>
          <w:sz w:val="28"/>
          <w:szCs w:val="28"/>
          <w:highlight w:val="none"/>
          <w:u w:val="single"/>
        </w:rPr>
        <w:t xml:space="preserve">                                            </w:t>
      </w:r>
    </w:p>
    <w:p w14:paraId="45056EBF">
      <w:pPr>
        <w:spacing w:line="480" w:lineRule="auto"/>
        <w:ind w:firstLine="560" w:firstLineChars="200"/>
        <w:rPr>
          <w:rFonts w:hint="eastAsia" w:ascii="宋体" w:hAnsi="宋体"/>
          <w:sz w:val="28"/>
          <w:szCs w:val="28"/>
          <w:highlight w:val="none"/>
          <w:u w:val="single"/>
        </w:rPr>
      </w:pPr>
      <w:r>
        <w:rPr>
          <w:rFonts w:hint="eastAsia" w:ascii="宋体" w:hAnsi="宋体"/>
          <w:sz w:val="28"/>
          <w:szCs w:val="28"/>
          <w:highlight w:val="none"/>
        </w:rPr>
        <w:t>地    址：</w:t>
      </w:r>
      <w:r>
        <w:rPr>
          <w:rFonts w:hint="eastAsia" w:ascii="宋体" w:hAnsi="宋体"/>
          <w:sz w:val="28"/>
          <w:szCs w:val="28"/>
          <w:highlight w:val="none"/>
          <w:u w:val="single"/>
        </w:rPr>
        <w:t xml:space="preserve">                                            </w:t>
      </w:r>
      <w:r>
        <w:rPr>
          <w:rFonts w:hint="eastAsia" w:ascii="宋体" w:hAnsi="宋体"/>
          <w:sz w:val="28"/>
          <w:szCs w:val="28"/>
          <w:highlight w:val="none"/>
        </w:rPr>
        <w:t>.</w:t>
      </w:r>
      <w:r>
        <w:rPr>
          <w:rFonts w:hint="eastAsia" w:ascii="宋体" w:hAnsi="宋体"/>
          <w:sz w:val="28"/>
          <w:szCs w:val="28"/>
          <w:highlight w:val="none"/>
          <w:u w:val="single"/>
        </w:rPr>
        <w:t xml:space="preserve">                                            </w:t>
      </w:r>
    </w:p>
    <w:p w14:paraId="3C5DC2F4">
      <w:pPr>
        <w:spacing w:line="480" w:lineRule="auto"/>
        <w:ind w:firstLine="560" w:firstLineChars="200"/>
        <w:rPr>
          <w:rFonts w:hint="eastAsia" w:ascii="宋体" w:hAnsi="宋体"/>
          <w:sz w:val="28"/>
          <w:szCs w:val="28"/>
          <w:highlight w:val="none"/>
        </w:rPr>
      </w:pPr>
      <w:r>
        <w:rPr>
          <w:rFonts w:hint="eastAsia" w:ascii="宋体" w:hAnsi="宋体"/>
          <w:sz w:val="28"/>
          <w:szCs w:val="28"/>
          <w:highlight w:val="none"/>
        </w:rPr>
        <w:t>成立时间：</w:t>
      </w:r>
      <w:r>
        <w:rPr>
          <w:rFonts w:hint="eastAsia" w:ascii="宋体" w:hAnsi="宋体"/>
          <w:sz w:val="28"/>
          <w:szCs w:val="28"/>
          <w:highlight w:val="none"/>
          <w:u w:val="single"/>
        </w:rPr>
        <w:t xml:space="preserve">          </w:t>
      </w:r>
      <w:r>
        <w:rPr>
          <w:rFonts w:hint="eastAsia" w:ascii="宋体" w:hAnsi="宋体"/>
          <w:sz w:val="28"/>
          <w:szCs w:val="28"/>
          <w:highlight w:val="none"/>
        </w:rPr>
        <w:t xml:space="preserve"> 年</w:t>
      </w:r>
      <w:r>
        <w:rPr>
          <w:rFonts w:hint="eastAsia" w:ascii="宋体" w:hAnsi="宋体"/>
          <w:sz w:val="28"/>
          <w:szCs w:val="28"/>
          <w:highlight w:val="none"/>
          <w:u w:val="single"/>
        </w:rPr>
        <w:t xml:space="preserve">      </w:t>
      </w:r>
      <w:r>
        <w:rPr>
          <w:rFonts w:hint="eastAsia" w:ascii="宋体" w:hAnsi="宋体"/>
          <w:sz w:val="28"/>
          <w:szCs w:val="28"/>
          <w:highlight w:val="none"/>
        </w:rPr>
        <w:t xml:space="preserve">月 </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0DCF8A3C">
      <w:pPr>
        <w:spacing w:line="480" w:lineRule="auto"/>
        <w:ind w:firstLine="560" w:firstLineChars="200"/>
        <w:rPr>
          <w:rFonts w:hint="eastAsia" w:ascii="宋体" w:hAnsi="宋体"/>
          <w:sz w:val="28"/>
          <w:szCs w:val="28"/>
          <w:highlight w:val="none"/>
          <w:u w:val="single"/>
        </w:rPr>
      </w:pPr>
      <w:r>
        <w:rPr>
          <w:rFonts w:hint="eastAsia" w:ascii="宋体" w:hAnsi="宋体"/>
          <w:sz w:val="28"/>
          <w:szCs w:val="28"/>
          <w:highlight w:val="none"/>
        </w:rPr>
        <w:t>经营期限：</w:t>
      </w:r>
      <w:r>
        <w:rPr>
          <w:rFonts w:hint="eastAsia" w:ascii="宋体" w:hAnsi="宋体"/>
          <w:sz w:val="28"/>
          <w:szCs w:val="28"/>
          <w:highlight w:val="none"/>
          <w:u w:val="single"/>
        </w:rPr>
        <w:t xml:space="preserve">                                             </w:t>
      </w:r>
      <w:r>
        <w:rPr>
          <w:rFonts w:hint="eastAsia" w:ascii="宋体" w:hAnsi="宋体"/>
          <w:sz w:val="28"/>
          <w:szCs w:val="28"/>
          <w:highlight w:val="none"/>
        </w:rPr>
        <w:t>.</w:t>
      </w:r>
      <w:r>
        <w:rPr>
          <w:rFonts w:hint="eastAsia" w:ascii="宋体" w:hAnsi="宋体"/>
          <w:sz w:val="28"/>
          <w:szCs w:val="28"/>
          <w:highlight w:val="none"/>
          <w:u w:val="single"/>
        </w:rPr>
        <w:t xml:space="preserve">                                           </w:t>
      </w:r>
    </w:p>
    <w:p w14:paraId="5755817B">
      <w:pPr>
        <w:spacing w:line="480" w:lineRule="auto"/>
        <w:ind w:firstLine="560" w:firstLineChars="200"/>
        <w:rPr>
          <w:rFonts w:hint="eastAsia" w:ascii="宋体" w:hAnsi="宋体"/>
          <w:sz w:val="28"/>
          <w:szCs w:val="28"/>
          <w:highlight w:val="none"/>
          <w:u w:val="single"/>
        </w:rPr>
      </w:pPr>
      <w:r>
        <w:rPr>
          <w:rFonts w:hint="eastAsia" w:ascii="宋体" w:hAnsi="宋体"/>
          <w:sz w:val="28"/>
          <w:szCs w:val="28"/>
          <w:highlight w:val="none"/>
        </w:rPr>
        <w:t>姓    名：</w:t>
      </w:r>
      <w:r>
        <w:rPr>
          <w:rFonts w:hint="eastAsia" w:ascii="宋体" w:hAnsi="宋体"/>
          <w:sz w:val="28"/>
          <w:szCs w:val="28"/>
          <w:highlight w:val="none"/>
          <w:u w:val="single"/>
        </w:rPr>
        <w:t xml:space="preserve">                  </w:t>
      </w:r>
      <w:r>
        <w:rPr>
          <w:rFonts w:hint="eastAsia" w:ascii="宋体" w:hAnsi="宋体"/>
          <w:sz w:val="28"/>
          <w:szCs w:val="28"/>
          <w:highlight w:val="none"/>
        </w:rPr>
        <w:t xml:space="preserve"> 性别：</w:t>
      </w:r>
      <w:r>
        <w:rPr>
          <w:rFonts w:hint="eastAsia" w:ascii="宋体" w:hAnsi="宋体"/>
          <w:sz w:val="28"/>
          <w:szCs w:val="28"/>
          <w:highlight w:val="none"/>
          <w:u w:val="single"/>
        </w:rPr>
        <w:t xml:space="preserve">                    </w:t>
      </w:r>
      <w:r>
        <w:rPr>
          <w:rFonts w:hint="eastAsia" w:ascii="宋体" w:hAnsi="宋体"/>
          <w:sz w:val="28"/>
          <w:szCs w:val="28"/>
          <w:highlight w:val="none"/>
        </w:rPr>
        <w:t>.</w:t>
      </w:r>
      <w:r>
        <w:rPr>
          <w:rFonts w:hint="eastAsia" w:ascii="宋体" w:hAnsi="宋体"/>
          <w:sz w:val="28"/>
          <w:szCs w:val="28"/>
          <w:highlight w:val="none"/>
          <w:u w:val="single"/>
        </w:rPr>
        <w:t xml:space="preserve">                  </w:t>
      </w:r>
    </w:p>
    <w:p w14:paraId="3A31D526">
      <w:pPr>
        <w:spacing w:line="480" w:lineRule="auto"/>
        <w:ind w:firstLine="560" w:firstLineChars="200"/>
        <w:rPr>
          <w:rFonts w:hint="eastAsia" w:ascii="宋体" w:hAnsi="宋体"/>
          <w:sz w:val="28"/>
          <w:szCs w:val="28"/>
          <w:highlight w:val="none"/>
          <w:u w:val="single"/>
        </w:rPr>
      </w:pPr>
      <w:r>
        <w:rPr>
          <w:rFonts w:hint="eastAsia" w:ascii="宋体" w:hAnsi="宋体"/>
          <w:sz w:val="28"/>
          <w:szCs w:val="28"/>
          <w:highlight w:val="none"/>
        </w:rPr>
        <w:t>年    龄：</w:t>
      </w:r>
      <w:r>
        <w:rPr>
          <w:rFonts w:hint="eastAsia" w:ascii="宋体" w:hAnsi="宋体"/>
          <w:sz w:val="28"/>
          <w:szCs w:val="28"/>
          <w:highlight w:val="none"/>
          <w:u w:val="single"/>
        </w:rPr>
        <w:t xml:space="preserve">                  </w:t>
      </w:r>
      <w:r>
        <w:rPr>
          <w:rFonts w:hint="eastAsia" w:ascii="宋体" w:hAnsi="宋体"/>
          <w:sz w:val="28"/>
          <w:szCs w:val="28"/>
          <w:highlight w:val="none"/>
        </w:rPr>
        <w:t xml:space="preserve"> 职务：</w:t>
      </w:r>
      <w:r>
        <w:rPr>
          <w:rFonts w:hint="eastAsia" w:ascii="宋体" w:hAnsi="宋体"/>
          <w:sz w:val="28"/>
          <w:szCs w:val="28"/>
          <w:highlight w:val="none"/>
          <w:u w:val="single"/>
        </w:rPr>
        <w:t xml:space="preserve">                    </w:t>
      </w:r>
      <w:r>
        <w:rPr>
          <w:rFonts w:hint="eastAsia" w:ascii="宋体" w:hAnsi="宋体"/>
          <w:sz w:val="28"/>
          <w:szCs w:val="28"/>
          <w:highlight w:val="none"/>
        </w:rPr>
        <w:t>.</w:t>
      </w:r>
      <w:r>
        <w:rPr>
          <w:rFonts w:hint="eastAsia" w:ascii="宋体" w:hAnsi="宋体"/>
          <w:sz w:val="28"/>
          <w:szCs w:val="28"/>
          <w:highlight w:val="none"/>
          <w:u w:val="single"/>
        </w:rPr>
        <w:t xml:space="preserve">                                       </w:t>
      </w:r>
    </w:p>
    <w:p w14:paraId="66CE007A">
      <w:pPr>
        <w:spacing w:line="480" w:lineRule="auto"/>
        <w:ind w:firstLine="560" w:firstLineChars="200"/>
        <w:rPr>
          <w:rFonts w:hint="eastAsia" w:ascii="宋体" w:hAnsi="宋体"/>
          <w:sz w:val="28"/>
          <w:szCs w:val="28"/>
          <w:highlight w:val="none"/>
        </w:rPr>
      </w:pPr>
      <w:r>
        <w:rPr>
          <w:rFonts w:hint="eastAsia" w:ascii="宋体" w:hAnsi="宋体"/>
          <w:sz w:val="28"/>
          <w:szCs w:val="28"/>
          <w:highlight w:val="none"/>
        </w:rPr>
        <w:t>系</w:t>
      </w:r>
      <w:r>
        <w:rPr>
          <w:rFonts w:hint="eastAsia" w:ascii="宋体" w:hAnsi="宋体"/>
          <w:sz w:val="28"/>
          <w:szCs w:val="28"/>
          <w:highlight w:val="none"/>
          <w:u w:val="single"/>
        </w:rPr>
        <w:t xml:space="preserve">           （供应商单位名称）             </w:t>
      </w:r>
      <w:r>
        <w:rPr>
          <w:rFonts w:hint="eastAsia" w:ascii="宋体" w:hAnsi="宋体"/>
          <w:sz w:val="28"/>
          <w:szCs w:val="28"/>
          <w:highlight w:val="none"/>
        </w:rPr>
        <w:t>的法定代表人。</w:t>
      </w:r>
    </w:p>
    <w:p w14:paraId="2F1BD59C">
      <w:pPr>
        <w:spacing w:line="360" w:lineRule="auto"/>
        <w:ind w:firstLine="560" w:firstLineChars="200"/>
        <w:rPr>
          <w:rFonts w:hint="eastAsia" w:ascii="宋体" w:hAnsi="宋体"/>
          <w:sz w:val="28"/>
          <w:szCs w:val="28"/>
          <w:highlight w:val="none"/>
        </w:rPr>
      </w:pPr>
    </w:p>
    <w:p w14:paraId="4A62A19A">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特此证明。</w:t>
      </w:r>
    </w:p>
    <w:p w14:paraId="5AF4C685">
      <w:pPr>
        <w:spacing w:line="360" w:lineRule="auto"/>
        <w:ind w:firstLine="560" w:firstLineChars="200"/>
        <w:rPr>
          <w:rFonts w:hint="eastAsia" w:ascii="宋体" w:hAnsi="宋体"/>
          <w:sz w:val="28"/>
          <w:szCs w:val="28"/>
          <w:highlight w:val="none"/>
        </w:rPr>
      </w:pPr>
    </w:p>
    <w:p w14:paraId="28232D9C">
      <w:pPr>
        <w:spacing w:line="360" w:lineRule="auto"/>
        <w:ind w:firstLine="560" w:firstLineChars="200"/>
        <w:rPr>
          <w:rFonts w:hint="eastAsia" w:ascii="宋体" w:hAnsi="宋体"/>
          <w:sz w:val="28"/>
          <w:szCs w:val="28"/>
          <w:highlight w:val="none"/>
        </w:rPr>
      </w:pPr>
    </w:p>
    <w:p w14:paraId="2DD68632">
      <w:pPr>
        <w:spacing w:line="360" w:lineRule="auto"/>
        <w:ind w:right="480"/>
        <w:jc w:val="center"/>
        <w:rPr>
          <w:rFonts w:hint="eastAsia" w:ascii="宋体" w:hAnsi="宋体"/>
          <w:sz w:val="28"/>
          <w:szCs w:val="28"/>
          <w:highlight w:val="none"/>
          <w:u w:val="single"/>
        </w:rPr>
      </w:pPr>
      <w:r>
        <w:rPr>
          <w:rFonts w:hint="eastAsia" w:ascii="宋体" w:hAnsi="宋体"/>
          <w:sz w:val="28"/>
          <w:szCs w:val="28"/>
          <w:highlight w:val="none"/>
        </w:rPr>
        <w:t xml:space="preserve">               供应商：</w:t>
      </w:r>
      <w:r>
        <w:rPr>
          <w:rFonts w:hint="eastAsia" w:ascii="宋体" w:hAnsi="宋体"/>
          <w:sz w:val="28"/>
          <w:szCs w:val="28"/>
          <w:highlight w:val="none"/>
          <w:u w:val="single"/>
        </w:rPr>
        <w:t xml:space="preserve">             （盖公章）</w:t>
      </w:r>
    </w:p>
    <w:p w14:paraId="6E40D3A4">
      <w:pPr>
        <w:pStyle w:val="11"/>
        <w:rPr>
          <w:rFonts w:hint="eastAsia"/>
          <w:highlight w:val="none"/>
        </w:rPr>
      </w:pPr>
    </w:p>
    <w:p w14:paraId="2A1721E3">
      <w:pPr>
        <w:pStyle w:val="11"/>
        <w:rPr>
          <w:rFonts w:hint="eastAsia"/>
          <w:highlight w:val="none"/>
        </w:rPr>
      </w:pPr>
    </w:p>
    <w:p w14:paraId="63C2D50F">
      <w:pPr>
        <w:spacing w:line="360" w:lineRule="auto"/>
        <w:jc w:val="center"/>
        <w:rPr>
          <w:rFonts w:hint="eastAsia" w:ascii="宋体" w:hAnsi="宋体"/>
          <w:sz w:val="28"/>
          <w:szCs w:val="28"/>
          <w:highlight w:val="none"/>
        </w:rPr>
      </w:pPr>
      <w:r>
        <w:rPr>
          <w:rFonts w:hint="eastAsia" w:ascii="宋体" w:hAnsi="宋体"/>
          <w:sz w:val="28"/>
          <w:szCs w:val="28"/>
          <w:highlight w:val="none"/>
        </w:rPr>
        <w:t xml:space="preserve">            日  期：</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7EA819DB">
      <w:pPr>
        <w:spacing w:line="420" w:lineRule="atLeast"/>
        <w:rPr>
          <w:rFonts w:hint="eastAsia" w:ascii="宋体" w:hAnsi="宋体" w:cs="Arial"/>
          <w:b/>
          <w:bCs/>
          <w:color w:val="000000"/>
          <w:sz w:val="24"/>
          <w:szCs w:val="24"/>
          <w:highlight w:val="none"/>
        </w:rPr>
      </w:pPr>
    </w:p>
    <w:p w14:paraId="0E67E87A">
      <w:pPr>
        <w:spacing w:line="360" w:lineRule="auto"/>
        <w:jc w:val="center"/>
        <w:rPr>
          <w:rFonts w:ascii="宋体" w:hAnsi="宋体" w:eastAsia="宋体" w:cs="宋体"/>
          <w:b/>
          <w:sz w:val="24"/>
          <w:highlight w:val="none"/>
        </w:rPr>
      </w:pPr>
    </w:p>
    <w:p w14:paraId="15316BFE">
      <w:pPr>
        <w:pStyle w:val="2"/>
        <w:rPr>
          <w:highlight w:val="none"/>
        </w:rPr>
      </w:pPr>
    </w:p>
    <w:p w14:paraId="01FA0857">
      <w:pPr>
        <w:spacing w:line="360" w:lineRule="auto"/>
        <w:jc w:val="center"/>
        <w:rPr>
          <w:rFonts w:ascii="宋体" w:hAnsi="宋体" w:eastAsia="宋体" w:cs="宋体"/>
          <w:b/>
          <w:highlight w:val="none"/>
        </w:rPr>
      </w:pPr>
    </w:p>
    <w:p w14:paraId="3D7CEDA1">
      <w:pPr>
        <w:spacing w:line="360" w:lineRule="auto"/>
        <w:jc w:val="center"/>
        <w:rPr>
          <w:rStyle w:val="41"/>
          <w:rFonts w:ascii="宋体" w:hAnsi="宋体" w:eastAsia="宋体"/>
          <w:highlight w:val="none"/>
        </w:rPr>
      </w:pPr>
      <w:r>
        <w:rPr>
          <w:rStyle w:val="41"/>
          <w:rFonts w:ascii="宋体" w:hAnsi="宋体" w:eastAsia="宋体"/>
          <w:highlight w:val="none"/>
        </w:rPr>
        <w:t>格式</w:t>
      </w:r>
      <w:r>
        <w:rPr>
          <w:rStyle w:val="41"/>
          <w:rFonts w:hint="eastAsia" w:ascii="宋体" w:hAnsi="宋体" w:eastAsia="宋体"/>
          <w:highlight w:val="none"/>
          <w:lang w:val="en-US" w:eastAsia="zh-CN"/>
        </w:rPr>
        <w:t>4</w:t>
      </w:r>
      <w:r>
        <w:rPr>
          <w:rStyle w:val="41"/>
          <w:rFonts w:ascii="宋体" w:hAnsi="宋体" w:eastAsia="宋体"/>
          <w:highlight w:val="none"/>
        </w:rPr>
        <w:t>、营业执照</w:t>
      </w:r>
    </w:p>
    <w:p w14:paraId="10593201">
      <w:pPr>
        <w:rPr>
          <w:highlight w:val="none"/>
        </w:rPr>
      </w:pPr>
    </w:p>
    <w:p w14:paraId="19561084">
      <w:pPr>
        <w:rPr>
          <w:highlight w:val="none"/>
        </w:rPr>
      </w:pPr>
    </w:p>
    <w:p w14:paraId="35EF4C5F">
      <w:pPr>
        <w:rPr>
          <w:highlight w:val="none"/>
        </w:rPr>
      </w:pPr>
    </w:p>
    <w:p w14:paraId="35E5E280">
      <w:pPr>
        <w:pStyle w:val="20"/>
        <w:ind w:left="0" w:leftChars="0" w:firstLine="0" w:firstLineChars="0"/>
        <w:rPr>
          <w:highlight w:val="none"/>
        </w:rPr>
      </w:pPr>
    </w:p>
    <w:p w14:paraId="2EE42B46">
      <w:pPr>
        <w:pStyle w:val="20"/>
        <w:ind w:left="0" w:leftChars="0" w:firstLine="0" w:firstLineChars="0"/>
        <w:rPr>
          <w:highlight w:val="none"/>
        </w:rPr>
      </w:pPr>
    </w:p>
    <w:p w14:paraId="71746DE4">
      <w:pPr>
        <w:pStyle w:val="4"/>
        <w:jc w:val="center"/>
        <w:rPr>
          <w:rFonts w:ascii="宋体" w:hAnsi="宋体" w:eastAsia="宋体"/>
          <w:highlight w:val="none"/>
        </w:rPr>
      </w:pPr>
    </w:p>
    <w:p w14:paraId="74E0F8EC">
      <w:pPr>
        <w:pStyle w:val="4"/>
        <w:jc w:val="center"/>
        <w:rPr>
          <w:rFonts w:ascii="宋体" w:hAnsi="宋体" w:eastAsia="宋体"/>
          <w:highlight w:val="none"/>
        </w:rPr>
      </w:pPr>
    </w:p>
    <w:p w14:paraId="4E76B2E6">
      <w:pPr>
        <w:pStyle w:val="4"/>
        <w:jc w:val="center"/>
        <w:rPr>
          <w:rFonts w:ascii="宋体" w:hAnsi="宋体" w:eastAsia="宋体"/>
          <w:highlight w:val="none"/>
        </w:rPr>
      </w:pPr>
    </w:p>
    <w:p w14:paraId="32CB46EC">
      <w:pPr>
        <w:pStyle w:val="4"/>
        <w:jc w:val="center"/>
        <w:rPr>
          <w:rFonts w:ascii="宋体" w:hAnsi="宋体" w:eastAsia="宋体"/>
          <w:highlight w:val="none"/>
        </w:rPr>
      </w:pPr>
    </w:p>
    <w:p w14:paraId="5DB9483D">
      <w:pPr>
        <w:pStyle w:val="4"/>
        <w:jc w:val="center"/>
        <w:rPr>
          <w:rFonts w:ascii="宋体" w:hAnsi="宋体" w:eastAsia="宋体"/>
          <w:highlight w:val="none"/>
        </w:rPr>
      </w:pPr>
    </w:p>
    <w:p w14:paraId="46594482">
      <w:pPr>
        <w:pStyle w:val="4"/>
        <w:jc w:val="both"/>
        <w:rPr>
          <w:rFonts w:ascii="宋体" w:hAnsi="宋体" w:eastAsia="宋体"/>
          <w:highlight w:val="none"/>
        </w:rPr>
      </w:pPr>
    </w:p>
    <w:p w14:paraId="421E1A5C">
      <w:pPr>
        <w:pStyle w:val="4"/>
        <w:jc w:val="center"/>
        <w:rPr>
          <w:rFonts w:ascii="宋体" w:hAnsi="宋体" w:eastAsia="宋体"/>
          <w:highlight w:val="none"/>
        </w:rPr>
      </w:pPr>
    </w:p>
    <w:p w14:paraId="77B4D095">
      <w:pPr>
        <w:rPr>
          <w:rFonts w:ascii="宋体" w:hAnsi="宋体" w:eastAsia="宋体"/>
          <w:highlight w:val="none"/>
        </w:rPr>
      </w:pPr>
    </w:p>
    <w:p w14:paraId="01979198">
      <w:pPr>
        <w:pStyle w:val="2"/>
        <w:rPr>
          <w:rFonts w:ascii="宋体" w:hAnsi="宋体" w:eastAsia="宋体"/>
          <w:highlight w:val="none"/>
        </w:rPr>
      </w:pPr>
    </w:p>
    <w:p w14:paraId="1F57D951">
      <w:pPr>
        <w:pStyle w:val="2"/>
        <w:rPr>
          <w:rFonts w:ascii="宋体" w:hAnsi="宋体" w:eastAsia="宋体"/>
          <w:highlight w:val="none"/>
        </w:rPr>
      </w:pPr>
    </w:p>
    <w:p w14:paraId="0B05C836">
      <w:pPr>
        <w:pStyle w:val="2"/>
        <w:rPr>
          <w:rFonts w:ascii="宋体" w:hAnsi="宋体" w:eastAsia="宋体"/>
          <w:highlight w:val="none"/>
        </w:rPr>
      </w:pPr>
    </w:p>
    <w:p w14:paraId="6B6A010E">
      <w:pPr>
        <w:pStyle w:val="2"/>
        <w:rPr>
          <w:rFonts w:ascii="宋体" w:hAnsi="宋体" w:eastAsia="宋体"/>
          <w:highlight w:val="none"/>
        </w:rPr>
      </w:pPr>
    </w:p>
    <w:p w14:paraId="115B0509">
      <w:pPr>
        <w:pStyle w:val="2"/>
        <w:rPr>
          <w:rFonts w:ascii="宋体" w:hAnsi="宋体" w:eastAsia="宋体"/>
          <w:highlight w:val="none"/>
        </w:rPr>
      </w:pPr>
    </w:p>
    <w:p w14:paraId="0B9F2E10">
      <w:pPr>
        <w:pStyle w:val="4"/>
        <w:jc w:val="center"/>
        <w:rPr>
          <w:rFonts w:ascii="宋体" w:hAnsi="宋体" w:eastAsia="宋体"/>
          <w:highlight w:val="none"/>
        </w:rPr>
      </w:pPr>
      <w:r>
        <w:rPr>
          <w:rFonts w:ascii="宋体" w:hAnsi="宋体" w:eastAsia="宋体"/>
          <w:highlight w:val="none"/>
        </w:rPr>
        <w:t>格式</w:t>
      </w:r>
      <w:r>
        <w:rPr>
          <w:rFonts w:hint="eastAsia" w:ascii="宋体" w:hAnsi="宋体" w:eastAsia="宋体"/>
          <w:highlight w:val="none"/>
          <w:lang w:val="en-US" w:eastAsia="zh-CN"/>
        </w:rPr>
        <w:t>5</w:t>
      </w:r>
      <w:r>
        <w:rPr>
          <w:rFonts w:ascii="宋体" w:hAnsi="宋体" w:eastAsia="宋体"/>
          <w:highlight w:val="none"/>
        </w:rPr>
        <w:t>、供应商</w:t>
      </w:r>
      <w:r>
        <w:rPr>
          <w:rFonts w:hint="eastAsia" w:ascii="宋体" w:hAnsi="宋体" w:eastAsia="宋体"/>
          <w:highlight w:val="none"/>
          <w:lang w:val="en-US" w:eastAsia="zh-CN"/>
        </w:rPr>
        <w:t>机械设备及</w:t>
      </w:r>
      <w:r>
        <w:rPr>
          <w:rFonts w:ascii="宋体" w:hAnsi="宋体" w:eastAsia="宋体"/>
          <w:highlight w:val="none"/>
        </w:rPr>
        <w:t>证明材料</w:t>
      </w:r>
    </w:p>
    <w:tbl>
      <w:tblPr>
        <w:tblStyle w:val="24"/>
        <w:tblpPr w:leftFromText="180" w:rightFromText="180" w:vertAnchor="text" w:horzAnchor="page" w:tblpX="1170" w:tblpY="773"/>
        <w:tblOverlap w:val="never"/>
        <w:tblW w:w="54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41"/>
        <w:gridCol w:w="1211"/>
        <w:gridCol w:w="768"/>
        <w:gridCol w:w="2568"/>
        <w:gridCol w:w="459"/>
        <w:gridCol w:w="593"/>
        <w:gridCol w:w="2044"/>
      </w:tblGrid>
      <w:tr w14:paraId="5B2B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4571585F">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ED32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机械设备名称</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99813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品牌及生产厂家</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328F9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规格型号</w:t>
            </w:r>
          </w:p>
        </w:tc>
        <w:tc>
          <w:tcPr>
            <w:tcW w:w="2852" w:type="dxa"/>
            <w:tcBorders>
              <w:top w:val="single" w:color="auto" w:sz="4" w:space="0"/>
              <w:left w:val="single" w:color="auto" w:sz="4" w:space="0"/>
              <w:bottom w:val="single" w:color="auto" w:sz="4" w:space="0"/>
              <w:right w:val="single" w:color="auto" w:sz="4" w:space="0"/>
            </w:tcBorders>
            <w:noWrap w:val="0"/>
            <w:vAlign w:val="center"/>
          </w:tcPr>
          <w:p w14:paraId="76629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技术指标</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2C3BB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单位</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BA96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数量</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E0DE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备注</w:t>
            </w:r>
          </w:p>
        </w:tc>
      </w:tr>
      <w:tr w14:paraId="4C69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46CDE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2F143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预加热机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80EDE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7A5C0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66A918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9631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C5A4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0A5AD5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2"/>
                <w:szCs w:val="22"/>
                <w:highlight w:val="none"/>
              </w:rPr>
            </w:pPr>
          </w:p>
        </w:tc>
      </w:tr>
      <w:tr w14:paraId="2D97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7E95F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2</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ED5C5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沥青混合料提升复拌机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11D04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28315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5C43BE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2E85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D89C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34D8A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5349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2E7423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80864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加料机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D6EB4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38EE7F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6D0F2A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086A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393F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D7E3F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0868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5E9DFC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71497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
                <w:sz w:val="22"/>
                <w:szCs w:val="22"/>
                <w:highlight w:val="none"/>
              </w:rPr>
            </w:pPr>
            <w:r>
              <w:rPr>
                <w:rFonts w:hint="eastAsia" w:ascii="仿宋" w:hAnsi="仿宋" w:eastAsia="仿宋" w:cs="仿宋"/>
                <w:sz w:val="22"/>
                <w:szCs w:val="22"/>
                <w:highlight w:val="none"/>
              </w:rPr>
              <w:t>沥青路面就地热再生机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98E2A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3253EA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5FD33B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2"/>
                <w:szCs w:val="22"/>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5A098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FB6A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63BDC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1EEB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58187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67BA0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沥青混凝土摊铺机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A59D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37D0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41F44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3525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C70D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BFB05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1758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3C3188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26476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双振双驱压路机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0615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0F02A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7774F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182D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73AA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F81E5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5C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32146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7</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26C3C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胶轮压路机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847B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287B7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33BB0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FC98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DCF3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03ED30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24EC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5DDEE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8</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1805C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双钢轮压路机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66E0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238DF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6BF75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00FBC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B44D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3C2745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highlight w:val="none"/>
              </w:rPr>
            </w:pPr>
          </w:p>
        </w:tc>
      </w:tr>
      <w:tr w14:paraId="18A0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39A41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9</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41C33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铣刨机</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6FE6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CFF2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57BD9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B112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517BF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3EB055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kern w:val="2"/>
                <w:sz w:val="22"/>
                <w:szCs w:val="22"/>
                <w:highlight w:val="none"/>
                <w:lang w:val="en-US" w:eastAsia="zh-CN" w:bidi="ar-SA"/>
              </w:rPr>
            </w:pPr>
          </w:p>
        </w:tc>
      </w:tr>
      <w:tr w14:paraId="4F35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48D01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F24A0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其它辅助车辆</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32F0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042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69C56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12882D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套</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4427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2"/>
                <w:szCs w:val="22"/>
                <w:highlight w:val="none"/>
                <w:lang w:val="en-US" w:eastAsia="zh-CN" w:bidi="ar-SA"/>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B3ED1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2"/>
                <w:szCs w:val="22"/>
                <w:highlight w:val="none"/>
                <w:lang w:val="en-US" w:eastAsia="zh-CN" w:bidi="ar-SA"/>
              </w:rPr>
            </w:pPr>
          </w:p>
        </w:tc>
      </w:tr>
    </w:tbl>
    <w:p w14:paraId="17D7DB95">
      <w:pPr>
        <w:rPr>
          <w:rFonts w:ascii="宋体" w:hAnsi="宋体" w:eastAsia="宋体"/>
          <w:highlight w:val="none"/>
        </w:rPr>
      </w:pPr>
    </w:p>
    <w:p w14:paraId="766558A7">
      <w:pPr>
        <w:pStyle w:val="23"/>
        <w:rPr>
          <w:rFonts w:ascii="宋体" w:hAnsi="宋体" w:eastAsia="宋体"/>
          <w:highlight w:val="none"/>
        </w:rPr>
      </w:pPr>
    </w:p>
    <w:p w14:paraId="1535C9A6">
      <w:pPr>
        <w:pStyle w:val="20"/>
        <w:ind w:left="0" w:leftChars="0" w:firstLine="0" w:firstLineChars="0"/>
        <w:rPr>
          <w:rFonts w:ascii="宋体" w:hAnsi="宋体" w:eastAsia="宋体"/>
          <w:highlight w:val="none"/>
        </w:rPr>
      </w:pPr>
    </w:p>
    <w:p w14:paraId="069761EA">
      <w:pPr>
        <w:pStyle w:val="20"/>
        <w:ind w:left="0" w:leftChars="0" w:firstLine="0" w:firstLineChars="0"/>
        <w:rPr>
          <w:rFonts w:ascii="宋体" w:hAnsi="宋体" w:eastAsia="宋体"/>
          <w:highlight w:val="none"/>
        </w:rPr>
      </w:pPr>
    </w:p>
    <w:p w14:paraId="5A560200">
      <w:pPr>
        <w:pStyle w:val="20"/>
        <w:rPr>
          <w:rFonts w:ascii="宋体" w:hAnsi="宋体" w:eastAsia="宋体"/>
          <w:highlight w:val="none"/>
        </w:rPr>
      </w:pPr>
    </w:p>
    <w:p w14:paraId="743A9A95">
      <w:pPr>
        <w:pStyle w:val="20"/>
        <w:ind w:left="0" w:leftChars="0" w:firstLine="0" w:firstLineChars="0"/>
        <w:rPr>
          <w:rFonts w:ascii="宋体" w:hAnsi="宋体" w:eastAsia="宋体"/>
          <w:highlight w:val="none"/>
        </w:rPr>
      </w:pPr>
    </w:p>
    <w:p w14:paraId="33C8BBAB">
      <w:pPr>
        <w:pStyle w:val="51"/>
        <w:snapToGrid w:val="0"/>
        <w:spacing w:line="360" w:lineRule="auto"/>
        <w:jc w:val="center"/>
        <w:rPr>
          <w:rFonts w:ascii="宋体" w:hAnsi="宋体" w:eastAsia="宋体" w:cs="Arial"/>
          <w:b/>
          <w:highlight w:val="none"/>
        </w:rPr>
      </w:pPr>
      <w:r>
        <w:rPr>
          <w:rFonts w:hint="eastAsia" w:ascii="宋体" w:hAnsi="宋体" w:eastAsia="宋体" w:cstheme="minorBidi"/>
          <w:b/>
          <w:sz w:val="32"/>
          <w:szCs w:val="22"/>
          <w:highlight w:val="none"/>
          <w:lang w:val="en-US" w:eastAsia="zh-CN" w:bidi="ar-SA"/>
        </w:rPr>
        <w:t>格式6、供应商业绩</w:t>
      </w:r>
    </w:p>
    <w:p w14:paraId="10D798B5">
      <w:pPr>
        <w:spacing w:line="360" w:lineRule="auto"/>
        <w:jc w:val="center"/>
        <w:rPr>
          <w:rFonts w:ascii="宋体" w:hAnsi="宋体" w:eastAsia="宋体" w:cs="Arial"/>
          <w:b/>
          <w:highlight w:val="none"/>
        </w:rPr>
      </w:pPr>
    </w:p>
    <w:p w14:paraId="703B1A01">
      <w:pPr>
        <w:spacing w:line="360" w:lineRule="auto"/>
        <w:jc w:val="center"/>
        <w:rPr>
          <w:rFonts w:ascii="宋体" w:hAnsi="宋体" w:eastAsia="宋体" w:cs="Arial"/>
          <w:b/>
          <w:highlight w:val="none"/>
        </w:rPr>
      </w:pPr>
    </w:p>
    <w:p w14:paraId="1568E578">
      <w:pPr>
        <w:pStyle w:val="23"/>
        <w:rPr>
          <w:rFonts w:ascii="宋体" w:hAnsi="宋体" w:eastAsia="宋体" w:cs="Arial"/>
          <w:b/>
          <w:highlight w:val="none"/>
        </w:rPr>
      </w:pPr>
    </w:p>
    <w:p w14:paraId="51F89773">
      <w:pPr>
        <w:pStyle w:val="20"/>
        <w:rPr>
          <w:rFonts w:ascii="宋体" w:hAnsi="宋体" w:eastAsia="宋体" w:cs="Arial"/>
          <w:b/>
          <w:highlight w:val="none"/>
        </w:rPr>
      </w:pPr>
    </w:p>
    <w:p w14:paraId="7092F522">
      <w:pPr>
        <w:pStyle w:val="51"/>
        <w:snapToGrid w:val="0"/>
        <w:spacing w:line="360" w:lineRule="auto"/>
        <w:ind w:firstLine="480"/>
        <w:jc w:val="left"/>
        <w:rPr>
          <w:rFonts w:hint="default" w:ascii="宋体" w:hAnsi="宋体" w:eastAsia="宋体" w:cs="宋体"/>
          <w:color w:val="000000"/>
          <w:szCs w:val="24"/>
          <w:highlight w:val="none"/>
          <w:lang w:val="en-US" w:eastAsia="zh-CN"/>
        </w:rPr>
      </w:pPr>
      <w:bookmarkStart w:id="20" w:name="_Hlk525933892"/>
    </w:p>
    <w:p w14:paraId="2AE09997">
      <w:pPr>
        <w:pStyle w:val="51"/>
        <w:snapToGrid w:val="0"/>
        <w:spacing w:line="360" w:lineRule="auto"/>
        <w:ind w:firstLine="480"/>
        <w:jc w:val="left"/>
        <w:rPr>
          <w:rFonts w:hint="default" w:ascii="宋体" w:hAnsi="宋体" w:eastAsia="宋体" w:cs="宋体"/>
          <w:color w:val="000000"/>
          <w:szCs w:val="24"/>
          <w:highlight w:val="none"/>
          <w:lang w:val="en-US" w:eastAsia="zh-CN"/>
        </w:rPr>
      </w:pPr>
    </w:p>
    <w:p w14:paraId="2CCEBE1B">
      <w:pPr>
        <w:pStyle w:val="51"/>
        <w:snapToGrid w:val="0"/>
        <w:spacing w:line="360" w:lineRule="auto"/>
        <w:ind w:firstLine="480"/>
        <w:jc w:val="left"/>
        <w:rPr>
          <w:rFonts w:hint="default" w:ascii="宋体" w:hAnsi="宋体" w:eastAsia="宋体" w:cs="宋体"/>
          <w:color w:val="000000"/>
          <w:szCs w:val="24"/>
          <w:highlight w:val="none"/>
          <w:lang w:val="en-US" w:eastAsia="zh-CN"/>
        </w:rPr>
      </w:pPr>
    </w:p>
    <w:p w14:paraId="6F4B797D">
      <w:pPr>
        <w:pStyle w:val="51"/>
        <w:snapToGrid w:val="0"/>
        <w:spacing w:line="360" w:lineRule="auto"/>
        <w:ind w:firstLine="480"/>
        <w:jc w:val="left"/>
        <w:rPr>
          <w:rFonts w:hint="default" w:ascii="宋体" w:hAnsi="宋体" w:eastAsia="宋体" w:cs="宋体"/>
          <w:color w:val="000000"/>
          <w:szCs w:val="24"/>
          <w:highlight w:val="none"/>
          <w:lang w:val="en-US" w:eastAsia="zh-CN"/>
        </w:rPr>
      </w:pPr>
    </w:p>
    <w:p w14:paraId="1170FD7C">
      <w:pPr>
        <w:pStyle w:val="51"/>
        <w:snapToGrid w:val="0"/>
        <w:spacing w:line="360" w:lineRule="auto"/>
        <w:ind w:firstLine="480"/>
        <w:jc w:val="left"/>
        <w:rPr>
          <w:rFonts w:hint="default" w:ascii="宋体" w:hAnsi="宋体" w:eastAsia="宋体" w:cs="宋体"/>
          <w:color w:val="000000"/>
          <w:szCs w:val="24"/>
          <w:highlight w:val="none"/>
          <w:lang w:val="en-US" w:eastAsia="zh-CN"/>
        </w:rPr>
      </w:pPr>
    </w:p>
    <w:bookmarkEnd w:id="20"/>
    <w:p w14:paraId="0DC7550E">
      <w:pPr>
        <w:pStyle w:val="11"/>
        <w:rPr>
          <w:rFonts w:ascii="宋体" w:hAnsi="宋体" w:eastAsia="宋体" w:cs="宋体"/>
          <w:b/>
          <w:sz w:val="24"/>
          <w:highlight w:val="none"/>
        </w:rPr>
      </w:pPr>
    </w:p>
    <w:p w14:paraId="12DF4838">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35158986">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113217ED">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28CE026D">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509767BA">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3695F067">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375E243C">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208DABC4">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63EBF655">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1FD465A4">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11303452">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7649E0C4">
      <w:pPr>
        <w:pStyle w:val="5"/>
        <w:spacing w:before="0" w:after="0" w:line="480" w:lineRule="atLeast"/>
        <w:jc w:val="center"/>
        <w:rPr>
          <w:rFonts w:hint="default" w:ascii="宋体" w:hAnsi="宋体" w:eastAsia="宋体" w:cstheme="minorBidi"/>
          <w:b/>
          <w:sz w:val="32"/>
          <w:szCs w:val="22"/>
          <w:highlight w:val="none"/>
          <w:lang w:val="en-US" w:eastAsia="zh-CN" w:bidi="ar-SA"/>
        </w:rPr>
      </w:pPr>
    </w:p>
    <w:p w14:paraId="21450750">
      <w:pPr>
        <w:pStyle w:val="5"/>
        <w:spacing w:before="0" w:after="0" w:line="480" w:lineRule="atLeast"/>
        <w:jc w:val="center"/>
        <w:rPr>
          <w:rFonts w:hint="default" w:ascii="宋体" w:hAnsi="宋体" w:eastAsia="宋体" w:cstheme="minorBidi"/>
          <w:b/>
          <w:sz w:val="32"/>
          <w:szCs w:val="22"/>
          <w:highlight w:val="none"/>
          <w:lang w:val="en-US" w:eastAsia="zh-CN" w:bidi="ar-SA"/>
        </w:rPr>
      </w:pPr>
      <w:r>
        <w:rPr>
          <w:rFonts w:hint="default" w:ascii="宋体" w:hAnsi="宋体" w:eastAsia="宋体" w:cstheme="minorBidi"/>
          <w:b/>
          <w:sz w:val="32"/>
          <w:szCs w:val="22"/>
          <w:highlight w:val="none"/>
          <w:lang w:val="en-US" w:eastAsia="zh-CN" w:bidi="ar-SA"/>
        </w:rPr>
        <w:t>格式</w:t>
      </w:r>
      <w:r>
        <w:rPr>
          <w:rFonts w:hint="eastAsia" w:cstheme="minorBidi"/>
          <w:b/>
          <w:sz w:val="32"/>
          <w:szCs w:val="22"/>
          <w:highlight w:val="none"/>
          <w:lang w:val="en-US" w:eastAsia="zh-CN" w:bidi="ar-SA"/>
        </w:rPr>
        <w:t>7</w:t>
      </w:r>
      <w:r>
        <w:rPr>
          <w:rFonts w:hint="default" w:ascii="宋体" w:hAnsi="宋体" w:eastAsia="宋体" w:cstheme="minorBidi"/>
          <w:b/>
          <w:sz w:val="32"/>
          <w:szCs w:val="22"/>
          <w:highlight w:val="none"/>
          <w:lang w:val="en-US" w:eastAsia="zh-CN" w:bidi="ar-SA"/>
        </w:rPr>
        <w:t>、</w:t>
      </w:r>
      <w:r>
        <w:rPr>
          <w:rFonts w:hint="eastAsia" w:cstheme="minorBidi"/>
          <w:b/>
          <w:sz w:val="32"/>
          <w:szCs w:val="22"/>
          <w:highlight w:val="none"/>
          <w:lang w:val="en-US" w:eastAsia="zh-CN" w:bidi="ar-SA"/>
        </w:rPr>
        <w:t>承诺书</w:t>
      </w:r>
    </w:p>
    <w:p w14:paraId="197244FC">
      <w:pPr>
        <w:pStyle w:val="11"/>
        <w:rPr>
          <w:rFonts w:hint="eastAsia" w:ascii="宋体" w:hAnsi="宋体" w:eastAsia="宋体" w:cs="宋体"/>
          <w:b/>
          <w:sz w:val="20"/>
          <w:highlight w:val="none"/>
        </w:rPr>
      </w:pPr>
    </w:p>
    <w:p w14:paraId="09749773">
      <w:pPr>
        <w:pStyle w:val="73"/>
        <w:ind w:left="0" w:leftChars="0" w:firstLine="0" w:firstLineChars="0"/>
        <w:jc w:val="center"/>
        <w:rPr>
          <w:rFonts w:hint="eastAsia" w:ascii="宋体" w:hAnsi="宋体" w:eastAsia="宋体" w:cs="宋体"/>
          <w:b/>
          <w:sz w:val="31"/>
          <w:szCs w:val="22"/>
          <w:highlight w:val="none"/>
          <w:lang w:val="en-US" w:eastAsia="zh-CN" w:bidi="ar-SA"/>
        </w:rPr>
      </w:pPr>
      <w:r>
        <w:rPr>
          <w:rFonts w:hint="eastAsia" w:cs="宋体"/>
          <w:b/>
          <w:sz w:val="31"/>
          <w:szCs w:val="22"/>
          <w:highlight w:val="none"/>
          <w:lang w:val="en-US" w:eastAsia="zh-CN" w:bidi="ar-SA"/>
        </w:rPr>
        <w:t>信誉</w:t>
      </w:r>
      <w:r>
        <w:rPr>
          <w:rFonts w:hint="eastAsia" w:ascii="宋体" w:hAnsi="宋体" w:eastAsia="宋体" w:cs="宋体"/>
          <w:b/>
          <w:sz w:val="31"/>
          <w:szCs w:val="22"/>
          <w:highlight w:val="none"/>
          <w:lang w:val="en-US" w:eastAsia="zh-CN" w:bidi="ar-SA"/>
        </w:rPr>
        <w:t>承诺书</w:t>
      </w:r>
    </w:p>
    <w:p w14:paraId="5D8001C7">
      <w:pPr>
        <w:rPr>
          <w:rFonts w:hint="eastAsia" w:eastAsiaTheme="minorEastAsia"/>
          <w:highlight w:val="none"/>
          <w:lang w:val="en-US" w:eastAsia="zh-CN"/>
        </w:rPr>
      </w:pPr>
    </w:p>
    <w:p w14:paraId="264E00F0">
      <w:pPr>
        <w:adjustRightInd w:val="0"/>
        <w:snapToGrid w:val="0"/>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（网页截图或承诺加盖供应商公章）</w:t>
      </w:r>
    </w:p>
    <w:p w14:paraId="503C423F">
      <w:pPr>
        <w:pStyle w:val="60"/>
        <w:adjustRightInd w:val="0"/>
        <w:snapToGrid w:val="0"/>
        <w:ind w:firstLine="0" w:firstLineChars="0"/>
        <w:rPr>
          <w:rFonts w:hAnsi="宋体" w:cs="宋体"/>
          <w:bCs/>
          <w:color w:val="auto"/>
          <w:sz w:val="24"/>
          <w:szCs w:val="24"/>
          <w:highlight w:val="none"/>
        </w:rPr>
      </w:pPr>
      <w:r>
        <w:rPr>
          <w:rFonts w:hint="eastAsia" w:hAnsi="宋体" w:cs="宋体"/>
          <w:bCs/>
          <w:color w:val="auto"/>
          <w:sz w:val="24"/>
          <w:szCs w:val="24"/>
          <w:highlight w:val="none"/>
          <w:u w:val="single"/>
        </w:rPr>
        <w:t>（供应商全称）</w:t>
      </w:r>
      <w:r>
        <w:rPr>
          <w:rFonts w:hint="eastAsia" w:hAnsi="宋体" w:cs="宋体"/>
          <w:bCs/>
          <w:color w:val="auto"/>
          <w:sz w:val="24"/>
          <w:szCs w:val="24"/>
          <w:highlight w:val="none"/>
        </w:rPr>
        <w:t>承诺：</w:t>
      </w:r>
    </w:p>
    <w:p w14:paraId="0EFA2E2C">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我公司不存在以下几种情形，否则我公司将接受联合惩戒，中标无效，投标保证金不予退还：</w:t>
      </w:r>
    </w:p>
    <w:p w14:paraId="25C1E29B">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①未被最高人民法院在“信用中国”网站（www.creditchina.gov.cn）列入失信被执行人失信惩戒名单</w:t>
      </w:r>
      <w:r>
        <w:rPr>
          <w:rFonts w:hint="eastAsia" w:ascii="宋体" w:hAnsi="宋体" w:eastAsia="宋体" w:cs="宋体"/>
          <w:sz w:val="24"/>
          <w:szCs w:val="24"/>
          <w:highlight w:val="none"/>
          <w:lang w:eastAsia="zh-CN"/>
        </w:rPr>
        <w:t>。</w:t>
      </w:r>
    </w:p>
    <w:p w14:paraId="1F32493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②未被国家税务总局列入“重大税收违法案件当事人”名单。</w:t>
      </w:r>
    </w:p>
    <w:p w14:paraId="1B7ACEE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③未被国家市场监督管理部门在国家企业信用信息公示系统（www.gsxt.gov.cn）中列入严重违法失信企业名单。</w:t>
      </w:r>
    </w:p>
    <w:p w14:paraId="4DE726E6">
      <w:pPr>
        <w:pStyle w:val="77"/>
        <w:widowControl/>
        <w:snapToGrid w:val="0"/>
        <w:spacing w:before="0" w:beforeAutospacing="0" w:after="0" w:afterAutospacing="0" w:line="360" w:lineRule="auto"/>
        <w:ind w:right="-21" w:firstLine="425" w:firstLineChars="0"/>
        <w:jc w:val="both"/>
        <w:textAlignment w:val="baseline"/>
        <w:rPr>
          <w:rStyle w:val="76"/>
          <w:rFonts w:ascii="Arial" w:hAnsi="Arial" w:eastAsia="仿宋_GB2312"/>
          <w:b w:val="0"/>
          <w:i w:val="0"/>
          <w:caps w:val="0"/>
          <w:color w:val="auto"/>
          <w:spacing w:val="0"/>
          <w:w w:val="100"/>
          <w:kern w:val="0"/>
          <w:sz w:val="24"/>
          <w:szCs w:val="32"/>
          <w:highlight w:val="none"/>
          <w:lang w:val="en-US" w:eastAsia="zh-CN" w:bidi="ar-SA"/>
        </w:rPr>
      </w:pPr>
    </w:p>
    <w:p w14:paraId="11E09105">
      <w:pPr>
        <w:tabs>
          <w:tab w:val="left" w:pos="1195"/>
        </w:tabs>
        <w:snapToGrid w:val="0"/>
        <w:spacing w:before="0" w:beforeAutospacing="0" w:after="0" w:afterAutospacing="0" w:line="360" w:lineRule="auto"/>
        <w:jc w:val="both"/>
        <w:textAlignment w:val="baseline"/>
        <w:rPr>
          <w:rStyle w:val="76"/>
          <w:rFonts w:ascii="宋体" w:hAnsi="宋体"/>
          <w:b w:val="0"/>
          <w:i w:val="0"/>
          <w:caps w:val="0"/>
          <w:color w:val="auto"/>
          <w:spacing w:val="0"/>
          <w:w w:val="100"/>
          <w:kern w:val="2"/>
          <w:sz w:val="24"/>
          <w:szCs w:val="21"/>
          <w:highlight w:val="none"/>
          <w:lang w:val="en-US" w:eastAsia="zh-CN" w:bidi="ar-SA"/>
        </w:rPr>
      </w:pPr>
      <w:r>
        <w:rPr>
          <w:rStyle w:val="76"/>
          <w:rFonts w:ascii="宋体" w:hAnsi="宋体"/>
          <w:b w:val="0"/>
          <w:i w:val="0"/>
          <w:caps w:val="0"/>
          <w:color w:val="auto"/>
          <w:spacing w:val="0"/>
          <w:w w:val="100"/>
          <w:kern w:val="2"/>
          <w:sz w:val="24"/>
          <w:szCs w:val="21"/>
          <w:highlight w:val="none"/>
          <w:lang w:val="en-US" w:eastAsia="zh-CN" w:bidi="ar-SA"/>
        </w:rPr>
        <w:tab/>
      </w:r>
    </w:p>
    <w:p w14:paraId="6E3256C9">
      <w:pPr>
        <w:snapToGrid w:val="0"/>
        <w:spacing w:before="0" w:beforeAutospacing="0" w:after="0" w:afterAutospacing="0" w:line="360" w:lineRule="auto"/>
        <w:ind w:firstLine="3840" w:firstLineChars="1600"/>
        <w:jc w:val="both"/>
        <w:textAlignment w:val="baseline"/>
        <w:rPr>
          <w:rStyle w:val="76"/>
          <w:rFonts w:ascii="宋体" w:hAnsi="宋体"/>
          <w:b w:val="0"/>
          <w:i w:val="0"/>
          <w:caps w:val="0"/>
          <w:color w:val="auto"/>
          <w:spacing w:val="0"/>
          <w:w w:val="100"/>
          <w:kern w:val="2"/>
          <w:sz w:val="24"/>
          <w:szCs w:val="24"/>
          <w:highlight w:val="none"/>
          <w:u w:val="single"/>
          <w:lang w:val="en-US" w:eastAsia="zh-CN" w:bidi="ar-SA"/>
        </w:rPr>
      </w:pPr>
      <w:r>
        <w:rPr>
          <w:rStyle w:val="76"/>
          <w:rFonts w:ascii="宋体" w:hAnsi="宋体"/>
          <w:b w:val="0"/>
          <w:i w:val="0"/>
          <w:caps w:val="0"/>
          <w:color w:val="auto"/>
          <w:spacing w:val="0"/>
          <w:w w:val="100"/>
          <w:kern w:val="2"/>
          <w:sz w:val="24"/>
          <w:szCs w:val="22"/>
          <w:highlight w:val="none"/>
          <w:lang w:val="en-US" w:eastAsia="zh-CN" w:bidi="ar-SA"/>
        </w:rPr>
        <w:t>法人或授权代表（签字或盖章）</w:t>
      </w:r>
      <w:r>
        <w:rPr>
          <w:rStyle w:val="76"/>
          <w:rFonts w:ascii="宋体" w:hAnsi="宋体"/>
          <w:b w:val="0"/>
          <w:i w:val="0"/>
          <w:caps w:val="0"/>
          <w:color w:val="auto"/>
          <w:spacing w:val="0"/>
          <w:w w:val="100"/>
          <w:kern w:val="2"/>
          <w:sz w:val="24"/>
          <w:szCs w:val="24"/>
          <w:highlight w:val="none"/>
          <w:lang w:val="en-US" w:eastAsia="zh-CN" w:bidi="ar-SA"/>
        </w:rPr>
        <w:t>：</w:t>
      </w:r>
      <w:r>
        <w:rPr>
          <w:rStyle w:val="76"/>
          <w:rFonts w:ascii="宋体" w:hAnsi="宋体"/>
          <w:b w:val="0"/>
          <w:i w:val="0"/>
          <w:caps w:val="0"/>
          <w:color w:val="auto"/>
          <w:spacing w:val="0"/>
          <w:w w:val="100"/>
          <w:kern w:val="2"/>
          <w:sz w:val="24"/>
          <w:szCs w:val="24"/>
          <w:highlight w:val="none"/>
          <w:u w:val="single" w:color="000000"/>
          <w:lang w:val="en-US" w:eastAsia="zh-CN" w:bidi="ar-SA"/>
        </w:rPr>
        <w:t xml:space="preserve">                </w:t>
      </w:r>
    </w:p>
    <w:p w14:paraId="5E89FB3F">
      <w:pPr>
        <w:snapToGrid w:val="0"/>
        <w:spacing w:before="0" w:beforeAutospacing="0" w:after="0" w:afterAutospacing="0" w:line="360" w:lineRule="auto"/>
        <w:jc w:val="both"/>
        <w:textAlignment w:val="baseline"/>
        <w:rPr>
          <w:rStyle w:val="76"/>
          <w:rFonts w:ascii="宋体" w:hAnsi="宋体"/>
          <w:b w:val="0"/>
          <w:i w:val="0"/>
          <w:caps w:val="0"/>
          <w:color w:val="auto"/>
          <w:spacing w:val="0"/>
          <w:w w:val="100"/>
          <w:kern w:val="2"/>
          <w:sz w:val="21"/>
          <w:szCs w:val="22"/>
          <w:highlight w:val="none"/>
          <w:lang w:val="en-US" w:eastAsia="zh-CN" w:bidi="ar-SA"/>
        </w:rPr>
      </w:pPr>
      <w:r>
        <w:rPr>
          <w:rStyle w:val="76"/>
          <w:rFonts w:ascii="宋体" w:hAnsi="宋体"/>
          <w:b w:val="0"/>
          <w:i w:val="0"/>
          <w:caps w:val="0"/>
          <w:color w:val="auto"/>
          <w:spacing w:val="0"/>
          <w:w w:val="100"/>
          <w:kern w:val="2"/>
          <w:sz w:val="21"/>
          <w:szCs w:val="22"/>
          <w:highlight w:val="none"/>
          <w:lang w:val="en-US" w:eastAsia="zh-CN" w:bidi="ar-SA"/>
        </w:rPr>
        <w:t xml:space="preserve">                              </w:t>
      </w:r>
    </w:p>
    <w:p w14:paraId="77441534">
      <w:pPr>
        <w:snapToGrid w:val="0"/>
        <w:spacing w:before="0" w:beforeAutospacing="0" w:after="0" w:afterAutospacing="0" w:line="360" w:lineRule="auto"/>
        <w:ind w:firstLine="3840" w:firstLineChars="1600"/>
        <w:jc w:val="both"/>
        <w:textAlignment w:val="baseline"/>
        <w:rPr>
          <w:rStyle w:val="76"/>
          <w:rFonts w:ascii="宋体" w:hAnsi="宋体"/>
          <w:b w:val="0"/>
          <w:i w:val="0"/>
          <w:caps w:val="0"/>
          <w:color w:val="auto"/>
          <w:spacing w:val="0"/>
          <w:w w:val="100"/>
          <w:kern w:val="2"/>
          <w:sz w:val="21"/>
          <w:szCs w:val="22"/>
          <w:highlight w:val="none"/>
          <w:lang w:val="en-US" w:eastAsia="zh-CN" w:bidi="ar-SA"/>
        </w:rPr>
      </w:pPr>
      <w:r>
        <w:rPr>
          <w:rStyle w:val="76"/>
          <w:rFonts w:ascii="宋体" w:hAnsi="宋体"/>
          <w:b w:val="0"/>
          <w:i w:val="0"/>
          <w:caps w:val="0"/>
          <w:color w:val="auto"/>
          <w:spacing w:val="0"/>
          <w:w w:val="100"/>
          <w:kern w:val="2"/>
          <w:sz w:val="24"/>
          <w:szCs w:val="24"/>
          <w:highlight w:val="none"/>
          <w:lang w:val="en-US" w:eastAsia="zh-CN" w:bidi="ar-SA"/>
        </w:rPr>
        <w:t>供应商名称（公章）：</w:t>
      </w:r>
      <w:r>
        <w:rPr>
          <w:rStyle w:val="76"/>
          <w:rFonts w:ascii="宋体" w:hAnsi="宋体"/>
          <w:b w:val="0"/>
          <w:i w:val="0"/>
          <w:caps w:val="0"/>
          <w:color w:val="auto"/>
          <w:spacing w:val="0"/>
          <w:w w:val="100"/>
          <w:kern w:val="2"/>
          <w:sz w:val="24"/>
          <w:szCs w:val="24"/>
          <w:highlight w:val="none"/>
          <w:u w:val="single" w:color="000000"/>
          <w:lang w:val="en-US" w:eastAsia="zh-CN" w:bidi="ar-SA"/>
        </w:rPr>
        <w:t xml:space="preserve">                         </w:t>
      </w:r>
    </w:p>
    <w:p w14:paraId="28BF14AC">
      <w:pPr>
        <w:snapToGrid w:val="0"/>
        <w:spacing w:before="0" w:beforeAutospacing="0" w:after="0" w:afterAutospacing="0" w:line="240" w:lineRule="auto"/>
        <w:jc w:val="left"/>
        <w:textAlignment w:val="baseline"/>
        <w:rPr>
          <w:rStyle w:val="76"/>
          <w:rFonts w:ascii="宋体" w:hAnsi="宋体"/>
          <w:b w:val="0"/>
          <w:i w:val="0"/>
          <w:caps w:val="0"/>
          <w:color w:val="auto"/>
          <w:spacing w:val="0"/>
          <w:w w:val="100"/>
          <w:kern w:val="2"/>
          <w:sz w:val="24"/>
          <w:szCs w:val="24"/>
          <w:highlight w:val="none"/>
          <w:lang w:val="en-US" w:eastAsia="zh-CN" w:bidi="ar-SA"/>
        </w:rPr>
      </w:pPr>
    </w:p>
    <w:p w14:paraId="04242ADE">
      <w:pPr>
        <w:snapToGrid w:val="0"/>
        <w:spacing w:before="0" w:beforeAutospacing="0" w:after="0" w:afterAutospacing="0" w:line="360" w:lineRule="auto"/>
        <w:ind w:firstLine="2880" w:firstLineChars="1200"/>
        <w:jc w:val="both"/>
        <w:textAlignment w:val="baseline"/>
        <w:rPr>
          <w:rStyle w:val="76"/>
          <w:rFonts w:ascii="宋体" w:hAnsi="宋体"/>
          <w:b w:val="0"/>
          <w:i w:val="0"/>
          <w:caps w:val="0"/>
          <w:color w:val="auto"/>
          <w:spacing w:val="0"/>
          <w:w w:val="100"/>
          <w:kern w:val="2"/>
          <w:sz w:val="24"/>
          <w:szCs w:val="22"/>
          <w:highlight w:val="none"/>
          <w:lang w:val="en-US" w:eastAsia="zh-CN" w:bidi="ar-SA"/>
        </w:rPr>
      </w:pPr>
      <w:r>
        <w:rPr>
          <w:rStyle w:val="76"/>
          <w:rFonts w:ascii="宋体" w:hAnsi="宋体"/>
          <w:b w:val="0"/>
          <w:i w:val="0"/>
          <w:caps w:val="0"/>
          <w:color w:val="auto"/>
          <w:spacing w:val="0"/>
          <w:w w:val="100"/>
          <w:kern w:val="2"/>
          <w:sz w:val="24"/>
          <w:szCs w:val="22"/>
          <w:highlight w:val="none"/>
          <w:lang w:val="en-US" w:eastAsia="zh-CN" w:bidi="ar-SA"/>
        </w:rPr>
        <w:t>日     期：</w:t>
      </w:r>
      <w:r>
        <w:rPr>
          <w:rStyle w:val="76"/>
          <w:rFonts w:ascii="宋体" w:hAnsi="宋体"/>
          <w:b w:val="0"/>
          <w:i w:val="0"/>
          <w:caps w:val="0"/>
          <w:color w:val="auto"/>
          <w:spacing w:val="0"/>
          <w:w w:val="100"/>
          <w:kern w:val="2"/>
          <w:sz w:val="24"/>
          <w:szCs w:val="22"/>
          <w:highlight w:val="none"/>
          <w:u w:val="single" w:color="000000"/>
          <w:lang w:val="en-US" w:eastAsia="zh-CN" w:bidi="ar-SA"/>
        </w:rPr>
        <w:t xml:space="preserve">         </w:t>
      </w:r>
      <w:r>
        <w:rPr>
          <w:rStyle w:val="76"/>
          <w:rFonts w:ascii="宋体" w:hAnsi="宋体"/>
          <w:b w:val="0"/>
          <w:i w:val="0"/>
          <w:caps w:val="0"/>
          <w:color w:val="auto"/>
          <w:spacing w:val="0"/>
          <w:w w:val="100"/>
          <w:kern w:val="2"/>
          <w:sz w:val="24"/>
          <w:szCs w:val="22"/>
          <w:highlight w:val="none"/>
          <w:lang w:val="en-US" w:eastAsia="zh-CN" w:bidi="ar-SA"/>
        </w:rPr>
        <w:t>年</w:t>
      </w:r>
      <w:r>
        <w:rPr>
          <w:rStyle w:val="76"/>
          <w:rFonts w:ascii="宋体" w:hAnsi="宋体"/>
          <w:b w:val="0"/>
          <w:i w:val="0"/>
          <w:caps w:val="0"/>
          <w:color w:val="auto"/>
          <w:spacing w:val="0"/>
          <w:w w:val="100"/>
          <w:kern w:val="2"/>
          <w:sz w:val="24"/>
          <w:szCs w:val="22"/>
          <w:highlight w:val="none"/>
          <w:u w:val="single" w:color="000000"/>
          <w:lang w:val="en-US" w:eastAsia="zh-CN" w:bidi="ar-SA"/>
        </w:rPr>
        <w:t xml:space="preserve">         </w:t>
      </w:r>
      <w:r>
        <w:rPr>
          <w:rStyle w:val="76"/>
          <w:rFonts w:ascii="宋体" w:hAnsi="宋体"/>
          <w:b w:val="0"/>
          <w:i w:val="0"/>
          <w:caps w:val="0"/>
          <w:color w:val="auto"/>
          <w:spacing w:val="0"/>
          <w:w w:val="100"/>
          <w:kern w:val="2"/>
          <w:sz w:val="24"/>
          <w:szCs w:val="22"/>
          <w:highlight w:val="none"/>
          <w:lang w:val="en-US" w:eastAsia="zh-CN" w:bidi="ar-SA"/>
        </w:rPr>
        <w:t>月</w:t>
      </w:r>
      <w:r>
        <w:rPr>
          <w:rStyle w:val="76"/>
          <w:rFonts w:ascii="宋体" w:hAnsi="宋体"/>
          <w:b w:val="0"/>
          <w:i w:val="0"/>
          <w:caps w:val="0"/>
          <w:color w:val="auto"/>
          <w:spacing w:val="0"/>
          <w:w w:val="100"/>
          <w:kern w:val="2"/>
          <w:sz w:val="24"/>
          <w:szCs w:val="22"/>
          <w:highlight w:val="none"/>
          <w:u w:val="single" w:color="000000"/>
          <w:lang w:val="en-US" w:eastAsia="zh-CN" w:bidi="ar-SA"/>
        </w:rPr>
        <w:t xml:space="preserve">         </w:t>
      </w:r>
      <w:r>
        <w:rPr>
          <w:rStyle w:val="76"/>
          <w:rFonts w:ascii="宋体" w:hAnsi="宋体"/>
          <w:b w:val="0"/>
          <w:i w:val="0"/>
          <w:caps w:val="0"/>
          <w:color w:val="auto"/>
          <w:spacing w:val="0"/>
          <w:w w:val="100"/>
          <w:kern w:val="2"/>
          <w:sz w:val="24"/>
          <w:szCs w:val="22"/>
          <w:highlight w:val="none"/>
          <w:lang w:val="en-US" w:eastAsia="zh-CN" w:bidi="ar-SA"/>
        </w:rPr>
        <w:t>日</w:t>
      </w:r>
    </w:p>
    <w:p w14:paraId="2DAE646D">
      <w:pPr>
        <w:pStyle w:val="4"/>
        <w:jc w:val="both"/>
        <w:outlineLvl w:val="9"/>
        <w:rPr>
          <w:rFonts w:ascii="宋体" w:hAnsi="宋体" w:eastAsia="宋体"/>
          <w:highlight w:val="none"/>
        </w:rPr>
      </w:pPr>
    </w:p>
    <w:p w14:paraId="794D4CCB">
      <w:pPr>
        <w:rPr>
          <w:rFonts w:ascii="宋体" w:hAnsi="宋体" w:eastAsia="宋体"/>
          <w:highlight w:val="none"/>
        </w:rPr>
      </w:pPr>
    </w:p>
    <w:p w14:paraId="5785341E">
      <w:pPr>
        <w:pStyle w:val="2"/>
        <w:rPr>
          <w:rFonts w:ascii="宋体" w:hAnsi="宋体" w:eastAsia="宋体"/>
          <w:highlight w:val="none"/>
        </w:rPr>
      </w:pPr>
    </w:p>
    <w:p w14:paraId="0E5C086B">
      <w:pPr>
        <w:pStyle w:val="2"/>
        <w:rPr>
          <w:rFonts w:ascii="宋体" w:hAnsi="宋体" w:eastAsia="宋体"/>
          <w:highlight w:val="none"/>
        </w:rPr>
      </w:pPr>
    </w:p>
    <w:p w14:paraId="610C5ECA">
      <w:pPr>
        <w:pStyle w:val="2"/>
        <w:rPr>
          <w:rFonts w:ascii="宋体" w:hAnsi="宋体" w:eastAsia="宋体"/>
          <w:highlight w:val="none"/>
        </w:rPr>
      </w:pPr>
    </w:p>
    <w:p w14:paraId="402A56FB">
      <w:pPr>
        <w:pStyle w:val="4"/>
        <w:jc w:val="center"/>
        <w:outlineLvl w:val="0"/>
        <w:rPr>
          <w:rFonts w:ascii="宋体" w:hAnsi="宋体" w:eastAsia="宋体"/>
          <w:highlight w:val="none"/>
        </w:rPr>
      </w:pPr>
      <w:bookmarkStart w:id="21" w:name="_Toc1911"/>
    </w:p>
    <w:p w14:paraId="13CF05F3">
      <w:pPr>
        <w:pStyle w:val="4"/>
        <w:jc w:val="center"/>
        <w:outlineLvl w:val="0"/>
        <w:rPr>
          <w:rFonts w:ascii="宋体" w:hAnsi="宋体" w:eastAsia="宋体"/>
          <w:highlight w:val="none"/>
        </w:rPr>
      </w:pPr>
      <w:r>
        <w:rPr>
          <w:rFonts w:ascii="宋体" w:hAnsi="宋体" w:eastAsia="宋体"/>
          <w:highlight w:val="none"/>
        </w:rPr>
        <w:t>格式</w:t>
      </w:r>
      <w:r>
        <w:rPr>
          <w:rFonts w:hint="eastAsia" w:ascii="宋体" w:hAnsi="宋体" w:eastAsia="宋体"/>
          <w:highlight w:val="none"/>
          <w:lang w:val="en-US" w:eastAsia="zh-CN"/>
        </w:rPr>
        <w:t>8</w:t>
      </w:r>
      <w:r>
        <w:rPr>
          <w:rFonts w:ascii="宋体" w:hAnsi="宋体" w:eastAsia="宋体"/>
          <w:highlight w:val="none"/>
        </w:rPr>
        <w:t>、</w:t>
      </w:r>
      <w:r>
        <w:rPr>
          <w:rFonts w:hint="eastAsia" w:ascii="宋体" w:hAnsi="宋体" w:eastAsia="宋体"/>
          <w:highlight w:val="none"/>
          <w:lang w:eastAsia="zh-CN"/>
        </w:rPr>
        <w:t>竞争性</w:t>
      </w:r>
      <w:r>
        <w:rPr>
          <w:rFonts w:hint="eastAsia" w:ascii="宋体" w:hAnsi="宋体" w:eastAsia="宋体"/>
          <w:highlight w:val="none"/>
          <w:lang w:val="en-US" w:eastAsia="zh-CN"/>
        </w:rPr>
        <w:t>谈判</w:t>
      </w:r>
      <w:r>
        <w:rPr>
          <w:rFonts w:ascii="宋体" w:hAnsi="宋体" w:eastAsia="宋体"/>
          <w:highlight w:val="none"/>
        </w:rPr>
        <w:t>文件要求的其它文件及供应商认为有必要提供</w:t>
      </w:r>
      <w:r>
        <w:rPr>
          <w:rFonts w:hint="eastAsia" w:ascii="宋体" w:hAnsi="宋体" w:eastAsia="宋体"/>
          <w:highlight w:val="none"/>
          <w:lang w:eastAsia="zh-CN"/>
        </w:rPr>
        <w:t>的其他文件</w:t>
      </w:r>
      <w:bookmarkEnd w:id="21"/>
    </w:p>
    <w:p w14:paraId="62A92DED">
      <w:pPr>
        <w:spacing w:line="360" w:lineRule="auto"/>
        <w:jc w:val="center"/>
        <w:rPr>
          <w:rFonts w:ascii="Calibri" w:hAnsi="Calibri" w:eastAsia="Calibri" w:cs="Calibri"/>
          <w:sz w:val="24"/>
          <w:highlight w:val="none"/>
        </w:rPr>
      </w:pPr>
    </w:p>
    <w:p w14:paraId="48D5D09B">
      <w:pPr>
        <w:widowControl/>
        <w:jc w:val="left"/>
        <w:rPr>
          <w:rFonts w:hint="eastAsia" w:ascii="宋体" w:hAnsi="宋体" w:eastAsia="宋体"/>
          <w:color w:val="000000"/>
          <w:highlight w:val="none"/>
        </w:rPr>
      </w:pPr>
      <w:r>
        <w:rPr>
          <w:highlight w:val="none"/>
        </w:rPr>
        <w:br w:type="page"/>
      </w:r>
      <w:bookmarkStart w:id="22" w:name="_Toc14763_WPSOffice_Level1"/>
    </w:p>
    <w:p w14:paraId="73E2AA1A">
      <w:pPr>
        <w:pStyle w:val="3"/>
        <w:rPr>
          <w:highlight w:val="none"/>
        </w:rPr>
      </w:pPr>
      <w:bookmarkStart w:id="23" w:name="_Toc19832"/>
      <w:bookmarkStart w:id="24" w:name="_Toc3481"/>
      <w:bookmarkStart w:id="25" w:name="_Toc36049021"/>
      <w:r>
        <w:rPr>
          <w:highlight w:val="none"/>
        </w:rPr>
        <w:t xml:space="preserve">第八章 </w:t>
      </w:r>
      <w:r>
        <w:rPr>
          <w:rFonts w:hint="eastAsia"/>
          <w:highlight w:val="none"/>
          <w:lang w:val="en-US" w:eastAsia="zh-CN"/>
        </w:rPr>
        <w:t xml:space="preserve">  </w:t>
      </w:r>
      <w:r>
        <w:rPr>
          <w:highlight w:val="none"/>
        </w:rPr>
        <w:t>二轮报价即最终报价表</w:t>
      </w:r>
      <w:bookmarkEnd w:id="22"/>
      <w:bookmarkEnd w:id="23"/>
      <w:bookmarkEnd w:id="24"/>
      <w:bookmarkEnd w:id="25"/>
    </w:p>
    <w:p w14:paraId="48E03C30">
      <w:pPr>
        <w:spacing w:line="360" w:lineRule="auto"/>
        <w:ind w:firstLine="630"/>
        <w:rPr>
          <w:rFonts w:hint="default" w:ascii="宋体" w:hAnsi="宋体" w:eastAsia="宋体" w:cs="宋体"/>
          <w:highlight w:val="none"/>
          <w:lang w:val="en-US" w:eastAsia="zh-CN"/>
        </w:rPr>
      </w:pPr>
      <w:r>
        <w:rPr>
          <w:rFonts w:ascii="宋体" w:hAnsi="宋体" w:eastAsia="宋体" w:cs="宋体"/>
          <w:highlight w:val="none"/>
        </w:rPr>
        <w:t>项目名称：</w:t>
      </w:r>
    </w:p>
    <w:tbl>
      <w:tblPr>
        <w:tblStyle w:val="24"/>
        <w:tblW w:w="8075" w:type="dxa"/>
        <w:jc w:val="center"/>
        <w:tblLayout w:type="fixed"/>
        <w:tblCellMar>
          <w:top w:w="0" w:type="dxa"/>
          <w:left w:w="10" w:type="dxa"/>
          <w:bottom w:w="0" w:type="dxa"/>
          <w:right w:w="10" w:type="dxa"/>
        </w:tblCellMar>
      </w:tblPr>
      <w:tblGrid>
        <w:gridCol w:w="2122"/>
        <w:gridCol w:w="5953"/>
      </w:tblGrid>
      <w:tr w14:paraId="3AD36CF1">
        <w:tblPrEx>
          <w:tblCellMar>
            <w:top w:w="0" w:type="dxa"/>
            <w:left w:w="10" w:type="dxa"/>
            <w:bottom w:w="0" w:type="dxa"/>
            <w:right w:w="10" w:type="dxa"/>
          </w:tblCellMar>
        </w:tblPrEx>
        <w:trPr>
          <w:trHeight w:val="1081" w:hRule="exact"/>
          <w:jc w:val="center"/>
        </w:trPr>
        <w:tc>
          <w:tcPr>
            <w:tcW w:w="2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089C83">
            <w:pPr>
              <w:spacing w:line="360" w:lineRule="auto"/>
              <w:jc w:val="center"/>
              <w:rPr>
                <w:rFonts w:ascii="宋体" w:hAnsi="宋体" w:eastAsia="宋体" w:cs="宋体"/>
                <w:highlight w:val="none"/>
              </w:rPr>
            </w:pPr>
            <w:r>
              <w:rPr>
                <w:rFonts w:hint="eastAsia" w:ascii="宋体" w:hAnsi="宋体" w:eastAsia="宋体" w:cs="宋体"/>
                <w:b/>
                <w:highlight w:val="none"/>
              </w:rPr>
              <w:t>供应商</w:t>
            </w:r>
            <w:r>
              <w:rPr>
                <w:rFonts w:ascii="宋体" w:hAnsi="宋体" w:eastAsia="宋体" w:cs="宋体"/>
                <w:b/>
                <w:highlight w:val="none"/>
              </w:rPr>
              <w:t>名称</w:t>
            </w:r>
          </w:p>
        </w:tc>
        <w:tc>
          <w:tcPr>
            <w:tcW w:w="5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A4A9DC">
            <w:pPr>
              <w:spacing w:line="360" w:lineRule="auto"/>
              <w:rPr>
                <w:rFonts w:ascii="宋体" w:hAnsi="宋体" w:eastAsia="宋体" w:cs="宋体"/>
                <w:sz w:val="22"/>
                <w:highlight w:val="none"/>
              </w:rPr>
            </w:pPr>
          </w:p>
        </w:tc>
      </w:tr>
      <w:tr w14:paraId="24677A09">
        <w:tblPrEx>
          <w:tblCellMar>
            <w:top w:w="0" w:type="dxa"/>
            <w:left w:w="10" w:type="dxa"/>
            <w:bottom w:w="0" w:type="dxa"/>
            <w:right w:w="10" w:type="dxa"/>
          </w:tblCellMar>
        </w:tblPrEx>
        <w:trPr>
          <w:trHeight w:val="1129" w:hRule="exact"/>
          <w:jc w:val="center"/>
        </w:trPr>
        <w:tc>
          <w:tcPr>
            <w:tcW w:w="2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839AD4">
            <w:pPr>
              <w:spacing w:line="360" w:lineRule="auto"/>
              <w:jc w:val="center"/>
              <w:rPr>
                <w:rFonts w:hint="eastAsia" w:ascii="宋体" w:hAnsi="宋体" w:eastAsia="宋体" w:cs="宋体"/>
                <w:highlight w:val="none"/>
                <w:lang w:val="en-US" w:eastAsia="zh-CN"/>
              </w:rPr>
            </w:pPr>
            <w:r>
              <w:rPr>
                <w:rFonts w:ascii="宋体" w:hAnsi="宋体" w:eastAsia="宋体" w:cs="宋体"/>
                <w:b/>
                <w:highlight w:val="none"/>
              </w:rPr>
              <w:t>最终</w:t>
            </w:r>
            <w:r>
              <w:rPr>
                <w:rFonts w:hint="eastAsia" w:ascii="宋体" w:hAnsi="宋体" w:eastAsia="宋体" w:cs="宋体"/>
                <w:b/>
                <w:highlight w:val="none"/>
                <w:lang w:val="en-US" w:eastAsia="zh-CN"/>
              </w:rPr>
              <w:t>报价</w:t>
            </w:r>
          </w:p>
        </w:tc>
        <w:tc>
          <w:tcPr>
            <w:tcW w:w="5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0CF6F6">
            <w:pPr>
              <w:spacing w:line="360" w:lineRule="auto"/>
              <w:rPr>
                <w:rFonts w:hint="eastAsia" w:ascii="宋体" w:hAnsi="宋体" w:eastAsia="宋体" w:cs="宋体"/>
                <w:highlight w:val="none"/>
                <w:lang w:eastAsia="zh-CN"/>
              </w:rPr>
            </w:pPr>
            <w:r>
              <w:rPr>
                <w:rFonts w:hint="eastAsia" w:ascii="宋体" w:hAnsi="宋体" w:eastAsia="宋体" w:cs="宋体"/>
                <w:color w:val="auto"/>
                <w:szCs w:val="21"/>
                <w:highlight w:val="none"/>
                <w:u w:val="single"/>
                <w:lang w:val="en-US" w:eastAsia="zh-CN"/>
              </w:rPr>
              <w:tab/>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/平方米（￥：</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ab/>
            </w:r>
            <w:r>
              <w:rPr>
                <w:rFonts w:hint="eastAsia" w:ascii="宋体" w:hAnsi="宋体" w:eastAsia="宋体" w:cs="宋体"/>
                <w:color w:val="auto"/>
                <w:szCs w:val="21"/>
                <w:highlight w:val="none"/>
                <w:lang w:val="en-US" w:eastAsia="zh-CN"/>
              </w:rPr>
              <w:t>元/</w:t>
            </w:r>
            <w:r>
              <w:rPr>
                <w:rFonts w:hint="eastAsia" w:ascii="宋体" w:hAnsi="宋体" w:eastAsia="宋体" w:cs="宋体"/>
                <w:sz w:val="24"/>
                <w:szCs w:val="32"/>
                <w:highlight w:val="none"/>
                <w:lang w:val="en-US" w:eastAsia="zh-CN"/>
              </w:rPr>
              <w:t>㎡</w:t>
            </w:r>
            <w:r>
              <w:rPr>
                <w:rFonts w:hint="eastAsia" w:ascii="宋体" w:hAnsi="宋体" w:eastAsia="宋体" w:cs="宋体"/>
                <w:color w:val="auto"/>
                <w:szCs w:val="21"/>
                <w:highlight w:val="none"/>
                <w:lang w:val="en-US" w:eastAsia="zh-CN"/>
              </w:rPr>
              <w:t xml:space="preserve">） </w:t>
            </w:r>
          </w:p>
        </w:tc>
      </w:tr>
      <w:tr w14:paraId="31F5E3DE">
        <w:tblPrEx>
          <w:tblCellMar>
            <w:top w:w="0" w:type="dxa"/>
            <w:left w:w="10" w:type="dxa"/>
            <w:bottom w:w="0" w:type="dxa"/>
            <w:right w:w="10" w:type="dxa"/>
          </w:tblCellMar>
        </w:tblPrEx>
        <w:trPr>
          <w:trHeight w:val="1213" w:hRule="exact"/>
          <w:jc w:val="center"/>
        </w:trPr>
        <w:tc>
          <w:tcPr>
            <w:tcW w:w="2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627A2">
            <w:pPr>
              <w:spacing w:line="360" w:lineRule="auto"/>
              <w:jc w:val="center"/>
              <w:rPr>
                <w:rFonts w:ascii="宋体" w:hAnsi="宋体" w:eastAsia="宋体" w:cs="宋体"/>
                <w:b/>
                <w:highlight w:val="none"/>
              </w:rPr>
            </w:pPr>
            <w:r>
              <w:rPr>
                <w:rFonts w:ascii="宋体" w:hAnsi="宋体" w:eastAsia="宋体" w:cs="宋体"/>
                <w:b/>
                <w:highlight w:val="none"/>
              </w:rPr>
              <w:t>是否响应</w:t>
            </w:r>
          </w:p>
          <w:p w14:paraId="5507DEDB">
            <w:pPr>
              <w:spacing w:line="360" w:lineRule="auto"/>
              <w:jc w:val="center"/>
              <w:rPr>
                <w:rFonts w:ascii="宋体" w:hAnsi="宋体" w:eastAsia="宋体" w:cs="宋体"/>
                <w:highlight w:val="none"/>
              </w:rPr>
            </w:pPr>
            <w:r>
              <w:rPr>
                <w:rFonts w:ascii="宋体" w:hAnsi="宋体" w:eastAsia="宋体" w:cs="宋体"/>
                <w:b/>
                <w:highlight w:val="none"/>
              </w:rPr>
              <w:t>付款方式</w:t>
            </w:r>
          </w:p>
        </w:tc>
        <w:tc>
          <w:tcPr>
            <w:tcW w:w="5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8915B1">
            <w:pPr>
              <w:spacing w:line="360" w:lineRule="auto"/>
              <w:rPr>
                <w:rFonts w:ascii="宋体" w:hAnsi="宋体" w:eastAsia="宋体" w:cs="宋体"/>
                <w:highlight w:val="none"/>
              </w:rPr>
            </w:pPr>
            <w:r>
              <w:rPr>
                <w:rFonts w:ascii="宋体" w:hAnsi="宋体" w:eastAsia="宋体" w:cs="宋体"/>
                <w:highlight w:val="none"/>
              </w:rPr>
              <w:t>是□    否□   （划√）</w:t>
            </w:r>
          </w:p>
        </w:tc>
      </w:tr>
      <w:tr w14:paraId="61061FB1">
        <w:tblPrEx>
          <w:tblCellMar>
            <w:top w:w="0" w:type="dxa"/>
            <w:left w:w="10" w:type="dxa"/>
            <w:bottom w:w="0" w:type="dxa"/>
            <w:right w:w="10" w:type="dxa"/>
          </w:tblCellMar>
        </w:tblPrEx>
        <w:trPr>
          <w:trHeight w:val="1177" w:hRule="exact"/>
          <w:jc w:val="center"/>
        </w:trPr>
        <w:tc>
          <w:tcPr>
            <w:tcW w:w="2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02E133">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5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F937AE">
            <w:pPr>
              <w:spacing w:line="360" w:lineRule="auto"/>
              <w:rPr>
                <w:rFonts w:ascii="宋体" w:hAnsi="宋体" w:eastAsia="宋体" w:cs="宋体"/>
                <w:sz w:val="22"/>
                <w:highlight w:val="none"/>
              </w:rPr>
            </w:pPr>
          </w:p>
        </w:tc>
      </w:tr>
      <w:tr w14:paraId="6B305623">
        <w:tblPrEx>
          <w:tblCellMar>
            <w:top w:w="0" w:type="dxa"/>
            <w:left w:w="10" w:type="dxa"/>
            <w:bottom w:w="0" w:type="dxa"/>
            <w:right w:w="10" w:type="dxa"/>
          </w:tblCellMar>
        </w:tblPrEx>
        <w:trPr>
          <w:trHeight w:val="1177" w:hRule="exact"/>
          <w:jc w:val="center"/>
        </w:trPr>
        <w:tc>
          <w:tcPr>
            <w:tcW w:w="2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D7920B">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质量要求</w:t>
            </w:r>
          </w:p>
        </w:tc>
        <w:tc>
          <w:tcPr>
            <w:tcW w:w="5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17B2C9">
            <w:pPr>
              <w:spacing w:line="360" w:lineRule="auto"/>
              <w:rPr>
                <w:rFonts w:ascii="宋体" w:hAnsi="宋体" w:eastAsia="宋体" w:cs="宋体"/>
                <w:sz w:val="22"/>
                <w:highlight w:val="none"/>
              </w:rPr>
            </w:pPr>
          </w:p>
        </w:tc>
      </w:tr>
      <w:tr w14:paraId="497809B1">
        <w:tblPrEx>
          <w:tblCellMar>
            <w:top w:w="0" w:type="dxa"/>
            <w:left w:w="10" w:type="dxa"/>
            <w:bottom w:w="0" w:type="dxa"/>
            <w:right w:w="10" w:type="dxa"/>
          </w:tblCellMar>
        </w:tblPrEx>
        <w:trPr>
          <w:trHeight w:val="1355" w:hRule="exact"/>
          <w:jc w:val="center"/>
        </w:trPr>
        <w:tc>
          <w:tcPr>
            <w:tcW w:w="2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1B3BB">
            <w:pPr>
              <w:spacing w:line="360" w:lineRule="auto"/>
              <w:jc w:val="center"/>
              <w:rPr>
                <w:rFonts w:ascii="宋体" w:hAnsi="宋体" w:eastAsia="宋体" w:cs="宋体"/>
                <w:highlight w:val="none"/>
              </w:rPr>
            </w:pPr>
            <w:r>
              <w:rPr>
                <w:rFonts w:ascii="宋体" w:hAnsi="宋体" w:eastAsia="宋体" w:cs="宋体"/>
                <w:b/>
                <w:highlight w:val="none"/>
              </w:rPr>
              <w:t>其他说明</w:t>
            </w:r>
          </w:p>
        </w:tc>
        <w:tc>
          <w:tcPr>
            <w:tcW w:w="5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8C4ACD">
            <w:pPr>
              <w:spacing w:line="360" w:lineRule="auto"/>
              <w:rPr>
                <w:rFonts w:ascii="宋体" w:hAnsi="宋体" w:eastAsia="宋体" w:cs="宋体"/>
                <w:sz w:val="22"/>
                <w:highlight w:val="none"/>
              </w:rPr>
            </w:pPr>
          </w:p>
        </w:tc>
      </w:tr>
    </w:tbl>
    <w:p w14:paraId="35990582">
      <w:pPr>
        <w:spacing w:line="360" w:lineRule="auto"/>
        <w:rPr>
          <w:rFonts w:ascii="宋体" w:hAnsi="宋体" w:eastAsia="宋体" w:cs="宋体"/>
          <w:highlight w:val="none"/>
        </w:rPr>
      </w:pPr>
    </w:p>
    <w:p w14:paraId="50761A84">
      <w:pPr>
        <w:spacing w:line="360" w:lineRule="auto"/>
        <w:ind w:firstLine="420"/>
        <w:jc w:val="left"/>
        <w:rPr>
          <w:rFonts w:ascii="宋体" w:hAnsi="宋体" w:eastAsia="宋体" w:cs="宋体"/>
          <w:highlight w:val="none"/>
        </w:rPr>
      </w:pPr>
      <w:r>
        <w:rPr>
          <w:rFonts w:hint="eastAsia" w:ascii="宋体" w:hAnsi="宋体" w:eastAsia="宋体" w:cs="宋体"/>
          <w:highlight w:val="none"/>
        </w:rPr>
        <w:t>供应商</w:t>
      </w:r>
      <w:r>
        <w:rPr>
          <w:rFonts w:ascii="宋体" w:hAnsi="宋体" w:eastAsia="宋体" w:cs="宋体"/>
          <w:highlight w:val="none"/>
        </w:rPr>
        <w:t xml:space="preserve">公章：                           </w:t>
      </w:r>
      <w:r>
        <w:rPr>
          <w:rFonts w:hint="eastAsia" w:ascii="宋体" w:hAnsi="宋体" w:eastAsia="宋体" w:cs="宋体"/>
          <w:highlight w:val="none"/>
        </w:rPr>
        <w:t>委托代理人</w:t>
      </w:r>
      <w:r>
        <w:rPr>
          <w:rFonts w:ascii="宋体" w:hAnsi="宋体" w:eastAsia="宋体" w:cs="宋体"/>
          <w:highlight w:val="none"/>
        </w:rPr>
        <w:t>签字：</w:t>
      </w:r>
    </w:p>
    <w:p w14:paraId="47DE835E">
      <w:pPr>
        <w:spacing w:line="360" w:lineRule="auto"/>
        <w:ind w:firstLine="420"/>
        <w:jc w:val="right"/>
        <w:rPr>
          <w:rFonts w:ascii="宋体" w:hAnsi="宋体" w:eastAsia="宋体" w:cs="宋体"/>
          <w:highlight w:val="none"/>
        </w:rPr>
      </w:pPr>
      <w:r>
        <w:rPr>
          <w:rFonts w:ascii="宋体" w:hAnsi="宋体" w:eastAsia="宋体" w:cs="宋体"/>
          <w:highlight w:val="none"/>
        </w:rPr>
        <w:t>年  月  日</w:t>
      </w:r>
    </w:p>
    <w:p w14:paraId="1505F5C9">
      <w:pPr>
        <w:spacing w:line="360" w:lineRule="auto"/>
        <w:ind w:firstLine="422"/>
        <w:rPr>
          <w:rFonts w:hint="default" w:ascii="宋体" w:hAnsi="宋体" w:eastAsia="宋体" w:cs="宋体"/>
          <w:b/>
          <w:color w:val="000000"/>
          <w:highlight w:val="none"/>
          <w:lang w:val="en-US" w:eastAsia="zh-CN"/>
        </w:rPr>
      </w:pPr>
      <w:r>
        <w:rPr>
          <w:rFonts w:ascii="宋体" w:hAnsi="宋体" w:eastAsia="宋体" w:cs="宋体"/>
          <w:b/>
          <w:color w:val="000000"/>
          <w:highlight w:val="none"/>
        </w:rPr>
        <w:t>注：本页</w:t>
      </w:r>
      <w:r>
        <w:rPr>
          <w:rFonts w:hint="eastAsia" w:ascii="宋体" w:hAnsi="宋体" w:eastAsia="宋体" w:cs="宋体"/>
          <w:b/>
          <w:color w:val="000000"/>
          <w:highlight w:val="none"/>
          <w:lang w:eastAsia="zh-CN"/>
        </w:rPr>
        <w:t>〈</w:t>
      </w:r>
      <w:r>
        <w:rPr>
          <w:rFonts w:ascii="宋体" w:hAnsi="宋体" w:eastAsia="宋体" w:cs="宋体"/>
          <w:b/>
          <w:color w:val="000000"/>
          <w:highlight w:val="none"/>
        </w:rPr>
        <w:t>二轮报价即最终报价表</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lang w:val="en-US" w:eastAsia="zh-CN"/>
        </w:rPr>
        <w:t>不需装订在响应文件中，</w:t>
      </w:r>
      <w:r>
        <w:rPr>
          <w:rFonts w:ascii="宋体" w:hAnsi="宋体" w:eastAsia="宋体" w:cs="宋体"/>
          <w:b/>
          <w:color w:val="000000"/>
          <w:highlight w:val="none"/>
        </w:rPr>
        <w:t>由</w:t>
      </w:r>
      <w:r>
        <w:rPr>
          <w:rFonts w:hint="eastAsia" w:ascii="宋体" w:hAnsi="宋体" w:eastAsia="宋体" w:cs="宋体"/>
          <w:b/>
          <w:color w:val="000000"/>
          <w:highlight w:val="none"/>
        </w:rPr>
        <w:t>供应商</w:t>
      </w:r>
      <w:r>
        <w:rPr>
          <w:rFonts w:ascii="宋体" w:hAnsi="宋体" w:eastAsia="宋体" w:cs="宋体"/>
          <w:b/>
          <w:color w:val="000000"/>
          <w:highlight w:val="none"/>
        </w:rPr>
        <w:t>在开标现场依</w:t>
      </w:r>
      <w:r>
        <w:rPr>
          <w:rFonts w:hint="eastAsia" w:ascii="宋体" w:hAnsi="宋体" w:eastAsia="宋体" w:cs="宋体"/>
          <w:b/>
          <w:color w:val="000000"/>
          <w:highlight w:val="none"/>
          <w:lang w:val="en-US" w:eastAsia="zh-CN"/>
        </w:rPr>
        <w:t>谈判</w:t>
      </w:r>
      <w:r>
        <w:rPr>
          <w:rFonts w:ascii="宋体" w:hAnsi="宋体" w:eastAsia="宋体" w:cs="宋体"/>
          <w:b/>
          <w:color w:val="000000"/>
          <w:highlight w:val="none"/>
        </w:rPr>
        <w:t>情况填写，本表用于现场进行最终报价，须加盖供应商公章。考虑投标报价的方便，</w:t>
      </w:r>
      <w:r>
        <w:rPr>
          <w:rFonts w:hint="eastAsia" w:ascii="宋体" w:hAnsi="宋体" w:eastAsia="宋体" w:cs="宋体"/>
          <w:b/>
          <w:color w:val="000000"/>
          <w:highlight w:val="none"/>
        </w:rPr>
        <w:t>供应商</w:t>
      </w:r>
      <w:r>
        <w:rPr>
          <w:rFonts w:ascii="宋体" w:hAnsi="宋体" w:eastAsia="宋体" w:cs="宋体"/>
          <w:b/>
          <w:color w:val="000000"/>
          <w:highlight w:val="none"/>
        </w:rPr>
        <w:t>在填写的最终投标报价为合同</w:t>
      </w:r>
      <w:r>
        <w:rPr>
          <w:rFonts w:hint="eastAsia" w:ascii="宋体" w:hAnsi="宋体" w:eastAsia="宋体" w:cs="宋体"/>
          <w:b/>
          <w:color w:val="000000"/>
          <w:highlight w:val="none"/>
        </w:rPr>
        <w:t>报价</w:t>
      </w:r>
      <w:r>
        <w:rPr>
          <w:rFonts w:ascii="宋体" w:hAnsi="宋体" w:eastAsia="宋体" w:cs="宋体"/>
          <w:b/>
          <w:color w:val="000000"/>
          <w:highlight w:val="none"/>
        </w:rPr>
        <w:t>，项目所需费用均包含在合同</w:t>
      </w:r>
      <w:r>
        <w:rPr>
          <w:rFonts w:hint="eastAsia" w:ascii="宋体" w:hAnsi="宋体" w:eastAsia="宋体" w:cs="宋体"/>
          <w:b/>
          <w:color w:val="000000"/>
          <w:highlight w:val="none"/>
        </w:rPr>
        <w:t>报价内。</w:t>
      </w:r>
      <w:r>
        <w:rPr>
          <w:rFonts w:hint="eastAsia" w:ascii="宋体" w:hAnsi="宋体" w:eastAsia="宋体" w:cs="宋体"/>
          <w:b/>
          <w:color w:val="000000"/>
          <w:highlight w:val="none"/>
          <w:lang w:val="en-US" w:eastAsia="zh-CN"/>
        </w:rPr>
        <w:t>原标书中所报单价同比例下浮。</w:t>
      </w:r>
    </w:p>
    <w:p w14:paraId="177E6AAC">
      <w:pPr>
        <w:pStyle w:val="20"/>
        <w:rPr>
          <w:rFonts w:ascii="Calibri" w:hAnsi="Calibri" w:eastAsia="Calibri" w:cs="Calibri"/>
          <w:b/>
          <w:sz w:val="30"/>
          <w:highlight w:val="none"/>
        </w:rPr>
      </w:pPr>
    </w:p>
    <w:p w14:paraId="3FE74594">
      <w:pPr>
        <w:spacing w:line="360" w:lineRule="auto"/>
        <w:ind w:firstLine="422"/>
        <w:rPr>
          <w:rFonts w:hint="default" w:ascii="宋体" w:hAnsi="宋体" w:eastAsia="宋体" w:cs="宋体"/>
          <w:b/>
          <w:color w:val="000000"/>
          <w:highlight w:val="none"/>
          <w:lang w:val="en-US" w:eastAsia="zh-CN"/>
        </w:rPr>
      </w:pPr>
    </w:p>
    <w:sectPr>
      <w:headerReference r:id="rId7" w:type="default"/>
      <w:footerReference r:id="rId8" w:type="default"/>
      <w:pgSz w:w="11906" w:h="16838"/>
      <w:pgMar w:top="1440" w:right="1803" w:bottom="1440" w:left="1803" w:header="850"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736557-5A72-4EC6-B55D-B4EBE966C5F9}"/>
  </w:font>
  <w:font w:name="黑体">
    <w:panose1 w:val="02010609060101010101"/>
    <w:charset w:val="86"/>
    <w:family w:val="auto"/>
    <w:pitch w:val="default"/>
    <w:sig w:usb0="800002BF" w:usb1="38CF7CFA" w:usb2="00000016" w:usb3="00000000" w:csb0="00040001" w:csb1="00000000"/>
    <w:embedRegular r:id="rId2" w:fontKey="{F284DDBE-183F-4C40-8BD9-D2A159F4E1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B60D0F2-0D97-41C2-AE93-CC38A624BAB0}"/>
  </w:font>
  <w:font w:name="微软雅黑">
    <w:panose1 w:val="020B0503020204020204"/>
    <w:charset w:val="86"/>
    <w:family w:val="swiss"/>
    <w:pitch w:val="default"/>
    <w:sig w:usb0="80000287" w:usb1="2ACF3C50" w:usb2="00000016" w:usb3="00000000" w:csb0="0004001F" w:csb1="00000000"/>
    <w:embedRegular r:id="rId4" w:fontKey="{0ECE191A-5008-483D-B8FE-D857947A0126}"/>
  </w:font>
  <w:font w:name="楷体_GB2312">
    <w:altName w:val="楷体"/>
    <w:panose1 w:val="02010609030101010101"/>
    <w:charset w:val="86"/>
    <w:family w:val="modern"/>
    <w:pitch w:val="default"/>
    <w:sig w:usb0="00000000" w:usb1="00000000" w:usb2="00000000" w:usb3="00000000" w:csb0="00040000" w:csb1="00000000"/>
    <w:embedRegular r:id="rId5" w:fontKey="{ABD1E361-C991-409D-BBBD-EB33C4A91C2C}"/>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6" w:fontKey="{04F720B9-0612-4D07-A48F-42921D986923}"/>
  </w:font>
  <w:font w:name="仿宋_GB2312">
    <w:altName w:val="仿宋"/>
    <w:panose1 w:val="02010609030101010101"/>
    <w:charset w:val="86"/>
    <w:family w:val="modern"/>
    <w:pitch w:val="default"/>
    <w:sig w:usb0="00000000" w:usb1="00000000" w:usb2="00000000" w:usb3="00000000" w:csb0="00040000" w:csb1="00000000"/>
    <w:embedRegular r:id="rId7" w:fontKey="{63614A7A-5EB2-472E-AEB0-2DA82D8D857F}"/>
  </w:font>
  <w:font w:name="仿宋">
    <w:panose1 w:val="02010609060101010101"/>
    <w:charset w:val="86"/>
    <w:family w:val="modern"/>
    <w:pitch w:val="default"/>
    <w:sig w:usb0="800002BF" w:usb1="38CF7CFA" w:usb2="00000016" w:usb3="00000000" w:csb0="00040001" w:csb1="00000000"/>
    <w:embedRegular r:id="rId8" w:fontKey="{D047D65E-A3B0-4CE2-9D5D-A9B61C582BBD}"/>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9" w:fontKey="{BF37F505-541A-4D95-A078-2EE0B2589A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29F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3BB7">
    <w:pPr>
      <w:pStyle w:val="17"/>
      <w:ind w:firstLine="360" w:firstLineChars="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1C8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5668">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0C11">
    <w:pPr>
      <w:pStyle w:val="18"/>
      <w:jc w:val="both"/>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6A9CA">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061EC"/>
    <w:multiLevelType w:val="singleLevel"/>
    <w:tmpl w:val="CA6061EC"/>
    <w:lvl w:ilvl="0" w:tentative="0">
      <w:start w:val="1"/>
      <w:numFmt w:val="chineseCounting"/>
      <w:suff w:val="space"/>
      <w:lvlText w:val="第%1章"/>
      <w:lvlJc w:val="left"/>
      <w:rPr>
        <w:rFonts w:hint="eastAsia"/>
      </w:rPr>
    </w:lvl>
  </w:abstractNum>
  <w:abstractNum w:abstractNumId="1">
    <w:nsid w:val="CE944D3D"/>
    <w:multiLevelType w:val="singleLevel"/>
    <w:tmpl w:val="CE944D3D"/>
    <w:lvl w:ilvl="0" w:tentative="0">
      <w:start w:val="7"/>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1B830B4"/>
    <w:multiLevelType w:val="multilevel"/>
    <w:tmpl w:val="01B830B4"/>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6F1714F"/>
    <w:multiLevelType w:val="multilevel"/>
    <w:tmpl w:val="06F1714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73786FD"/>
    <w:multiLevelType w:val="singleLevel"/>
    <w:tmpl w:val="073786FD"/>
    <w:lvl w:ilvl="0" w:tentative="0">
      <w:start w:val="3"/>
      <w:numFmt w:val="chineseCounting"/>
      <w:suff w:val="nothing"/>
      <w:lvlText w:val="%1、"/>
      <w:lvlJc w:val="left"/>
      <w:rPr>
        <w:rFonts w:hint="eastAsia"/>
      </w:rPr>
    </w:lvl>
  </w:abstractNum>
  <w:abstractNum w:abstractNumId="6">
    <w:nsid w:val="19EB119D"/>
    <w:multiLevelType w:val="multilevel"/>
    <w:tmpl w:val="19EB119D"/>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982321A"/>
    <w:multiLevelType w:val="multilevel"/>
    <w:tmpl w:val="4982321A"/>
    <w:lvl w:ilvl="0" w:tentative="0">
      <w:start w:val="1"/>
      <w:numFmt w:val="japaneseCounting"/>
      <w:lvlText w:val="（%1）"/>
      <w:lvlJc w:val="left"/>
      <w:pPr>
        <w:tabs>
          <w:tab w:val="left" w:pos="840"/>
        </w:tabs>
        <w:ind w:left="1470" w:hanging="8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6972191"/>
    <w:multiLevelType w:val="multilevel"/>
    <w:tmpl w:val="56972191"/>
    <w:lvl w:ilvl="0" w:tentative="0">
      <w:start w:val="1"/>
      <w:numFmt w:val="japaneseCounting"/>
      <w:lvlText w:val="第%1条"/>
      <w:lvlJc w:val="left"/>
      <w:pPr>
        <w:tabs>
          <w:tab w:val="left" w:pos="990"/>
        </w:tabs>
        <w:ind w:left="990" w:hanging="9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D7D44AC"/>
    <w:multiLevelType w:val="multilevel"/>
    <w:tmpl w:val="5D7D44AC"/>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BC046B"/>
    <w:multiLevelType w:val="singleLevel"/>
    <w:tmpl w:val="61BC046B"/>
    <w:lvl w:ilvl="0" w:tentative="0">
      <w:start w:val="1"/>
      <w:numFmt w:val="decimal"/>
      <w:suff w:val="nothing"/>
      <w:lvlText w:val="%1、"/>
      <w:lvlJc w:val="left"/>
    </w:lvl>
  </w:abstractNum>
  <w:abstractNum w:abstractNumId="11">
    <w:nsid w:val="6740485C"/>
    <w:multiLevelType w:val="multilevel"/>
    <w:tmpl w:val="6740485C"/>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A310C89"/>
    <w:multiLevelType w:val="multilevel"/>
    <w:tmpl w:val="7A310C89"/>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5"/>
  </w:num>
  <w:num w:numId="4">
    <w:abstractNumId w:val="2"/>
  </w:num>
  <w:num w:numId="5">
    <w:abstractNumId w:val="10"/>
  </w:num>
  <w:num w:numId="6">
    <w:abstractNumId w:val="8"/>
  </w:num>
  <w:num w:numId="7">
    <w:abstractNumId w:val="12"/>
  </w:num>
  <w:num w:numId="8">
    <w:abstractNumId w:val="7"/>
  </w:num>
  <w:num w:numId="9">
    <w:abstractNumId w:val="4"/>
  </w:num>
  <w:num w:numId="10">
    <w:abstractNumId w:val="3"/>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wMjA5Y2VkZjg2ZDI3YzIxNTgwNDc1ODNmM2MzZmEifQ=="/>
    <w:docVar w:name="KSO_WPS_MARK_KEY" w:val="ea70ff33-c72f-49bb-97ad-0e791f45f762"/>
  </w:docVars>
  <w:rsids>
    <w:rsidRoot w:val="00651006"/>
    <w:rsid w:val="00070CE4"/>
    <w:rsid w:val="00072167"/>
    <w:rsid w:val="001233A2"/>
    <w:rsid w:val="001261B9"/>
    <w:rsid w:val="00146E3B"/>
    <w:rsid w:val="001B2661"/>
    <w:rsid w:val="001D69FB"/>
    <w:rsid w:val="00220795"/>
    <w:rsid w:val="002836CB"/>
    <w:rsid w:val="002C2CCF"/>
    <w:rsid w:val="002D0B6D"/>
    <w:rsid w:val="00352018"/>
    <w:rsid w:val="003C4202"/>
    <w:rsid w:val="004D0400"/>
    <w:rsid w:val="004E6BA9"/>
    <w:rsid w:val="005B25BF"/>
    <w:rsid w:val="00651006"/>
    <w:rsid w:val="006933F6"/>
    <w:rsid w:val="006D390E"/>
    <w:rsid w:val="006F02F0"/>
    <w:rsid w:val="00755A2F"/>
    <w:rsid w:val="007A6F63"/>
    <w:rsid w:val="007F6EF2"/>
    <w:rsid w:val="00842243"/>
    <w:rsid w:val="008B73C2"/>
    <w:rsid w:val="00936ABA"/>
    <w:rsid w:val="009B2A70"/>
    <w:rsid w:val="009D5F54"/>
    <w:rsid w:val="00AB3F7E"/>
    <w:rsid w:val="00AF4A48"/>
    <w:rsid w:val="00B30CE3"/>
    <w:rsid w:val="00B83A2B"/>
    <w:rsid w:val="00BB2BDC"/>
    <w:rsid w:val="00C16294"/>
    <w:rsid w:val="00CF4747"/>
    <w:rsid w:val="00CF7CB4"/>
    <w:rsid w:val="00D25235"/>
    <w:rsid w:val="00D33878"/>
    <w:rsid w:val="00D357AC"/>
    <w:rsid w:val="00D47770"/>
    <w:rsid w:val="00D7547C"/>
    <w:rsid w:val="00DB76EF"/>
    <w:rsid w:val="00DE543F"/>
    <w:rsid w:val="00E575C6"/>
    <w:rsid w:val="00E65220"/>
    <w:rsid w:val="00E70F7E"/>
    <w:rsid w:val="00E823C0"/>
    <w:rsid w:val="00EA208C"/>
    <w:rsid w:val="00EA684B"/>
    <w:rsid w:val="00F42559"/>
    <w:rsid w:val="00F767FD"/>
    <w:rsid w:val="00F848A1"/>
    <w:rsid w:val="00F9403A"/>
    <w:rsid w:val="00FB2544"/>
    <w:rsid w:val="00FF185A"/>
    <w:rsid w:val="00FF44F2"/>
    <w:rsid w:val="011C1EA0"/>
    <w:rsid w:val="017C6D0A"/>
    <w:rsid w:val="0268357B"/>
    <w:rsid w:val="02731D94"/>
    <w:rsid w:val="02BC1219"/>
    <w:rsid w:val="02DE3E7F"/>
    <w:rsid w:val="02F17CF8"/>
    <w:rsid w:val="03932234"/>
    <w:rsid w:val="0396130E"/>
    <w:rsid w:val="03AA7B3D"/>
    <w:rsid w:val="03E024B8"/>
    <w:rsid w:val="041C3713"/>
    <w:rsid w:val="043A35D9"/>
    <w:rsid w:val="045C06C9"/>
    <w:rsid w:val="047E1C96"/>
    <w:rsid w:val="04AC6EF6"/>
    <w:rsid w:val="051060E7"/>
    <w:rsid w:val="054204BE"/>
    <w:rsid w:val="054933A7"/>
    <w:rsid w:val="05D5265A"/>
    <w:rsid w:val="065375CC"/>
    <w:rsid w:val="069833DB"/>
    <w:rsid w:val="06A05545"/>
    <w:rsid w:val="06EF566B"/>
    <w:rsid w:val="071F7A4A"/>
    <w:rsid w:val="07302402"/>
    <w:rsid w:val="07437BFA"/>
    <w:rsid w:val="07830DF3"/>
    <w:rsid w:val="07B92A66"/>
    <w:rsid w:val="084E78C1"/>
    <w:rsid w:val="089E4770"/>
    <w:rsid w:val="094B1DE4"/>
    <w:rsid w:val="09B47989"/>
    <w:rsid w:val="09BB6819"/>
    <w:rsid w:val="09CA0F5B"/>
    <w:rsid w:val="0AE94EC3"/>
    <w:rsid w:val="0B064214"/>
    <w:rsid w:val="0B444D3D"/>
    <w:rsid w:val="0B567B1D"/>
    <w:rsid w:val="0B81389B"/>
    <w:rsid w:val="0BD55995"/>
    <w:rsid w:val="0C527CA1"/>
    <w:rsid w:val="0C6C6123"/>
    <w:rsid w:val="0D9D24E2"/>
    <w:rsid w:val="0DBE0DD6"/>
    <w:rsid w:val="0E085562"/>
    <w:rsid w:val="0ED10695"/>
    <w:rsid w:val="0F2A4CC7"/>
    <w:rsid w:val="0F3502CF"/>
    <w:rsid w:val="0F5E0556"/>
    <w:rsid w:val="0F827BE2"/>
    <w:rsid w:val="0F872DA4"/>
    <w:rsid w:val="0F985657"/>
    <w:rsid w:val="0FCD5301"/>
    <w:rsid w:val="10046849"/>
    <w:rsid w:val="102661E0"/>
    <w:rsid w:val="108C68D7"/>
    <w:rsid w:val="109A7938"/>
    <w:rsid w:val="110C2AE5"/>
    <w:rsid w:val="117D2D56"/>
    <w:rsid w:val="12345DEF"/>
    <w:rsid w:val="12E74A3E"/>
    <w:rsid w:val="1309416C"/>
    <w:rsid w:val="14127B3C"/>
    <w:rsid w:val="146052B7"/>
    <w:rsid w:val="149D44F8"/>
    <w:rsid w:val="14D7452C"/>
    <w:rsid w:val="14D936BE"/>
    <w:rsid w:val="15260774"/>
    <w:rsid w:val="15382751"/>
    <w:rsid w:val="157217BC"/>
    <w:rsid w:val="15D275D7"/>
    <w:rsid w:val="15E5064E"/>
    <w:rsid w:val="162F39D8"/>
    <w:rsid w:val="163D4B82"/>
    <w:rsid w:val="16CD3E38"/>
    <w:rsid w:val="16DD579E"/>
    <w:rsid w:val="16E82A20"/>
    <w:rsid w:val="17225D42"/>
    <w:rsid w:val="17286E95"/>
    <w:rsid w:val="17AB5AB1"/>
    <w:rsid w:val="186B352B"/>
    <w:rsid w:val="19056E0B"/>
    <w:rsid w:val="1908170F"/>
    <w:rsid w:val="191F21B0"/>
    <w:rsid w:val="195857D0"/>
    <w:rsid w:val="195C6C28"/>
    <w:rsid w:val="197F2482"/>
    <w:rsid w:val="1A2C119C"/>
    <w:rsid w:val="1A373E9A"/>
    <w:rsid w:val="1A4563DB"/>
    <w:rsid w:val="1A5F749D"/>
    <w:rsid w:val="1A665967"/>
    <w:rsid w:val="1A7D3DC7"/>
    <w:rsid w:val="1A862E0C"/>
    <w:rsid w:val="1AFE2B9C"/>
    <w:rsid w:val="1B056406"/>
    <w:rsid w:val="1B4B5C73"/>
    <w:rsid w:val="1C1C54D4"/>
    <w:rsid w:val="1C1E0C92"/>
    <w:rsid w:val="1C305A79"/>
    <w:rsid w:val="1C6C2108"/>
    <w:rsid w:val="1C7A2C0A"/>
    <w:rsid w:val="1C7B5801"/>
    <w:rsid w:val="1CB36B5D"/>
    <w:rsid w:val="1CD35F20"/>
    <w:rsid w:val="1D282AE3"/>
    <w:rsid w:val="1D5172D3"/>
    <w:rsid w:val="1D6F12DE"/>
    <w:rsid w:val="1E181348"/>
    <w:rsid w:val="1E603739"/>
    <w:rsid w:val="1E74284E"/>
    <w:rsid w:val="1F0F7F9A"/>
    <w:rsid w:val="1F5B586C"/>
    <w:rsid w:val="1F8F1D86"/>
    <w:rsid w:val="201F4EDC"/>
    <w:rsid w:val="21467069"/>
    <w:rsid w:val="215A276C"/>
    <w:rsid w:val="222B4109"/>
    <w:rsid w:val="228D6E59"/>
    <w:rsid w:val="22E20C6B"/>
    <w:rsid w:val="22F34EA9"/>
    <w:rsid w:val="231C361C"/>
    <w:rsid w:val="23980A6D"/>
    <w:rsid w:val="24B44889"/>
    <w:rsid w:val="2561056D"/>
    <w:rsid w:val="256D4424"/>
    <w:rsid w:val="25BD4074"/>
    <w:rsid w:val="25FE0376"/>
    <w:rsid w:val="26C155BA"/>
    <w:rsid w:val="26EF3957"/>
    <w:rsid w:val="27526518"/>
    <w:rsid w:val="27822AAA"/>
    <w:rsid w:val="27D02F85"/>
    <w:rsid w:val="28C669EE"/>
    <w:rsid w:val="28DE2E7A"/>
    <w:rsid w:val="291122AA"/>
    <w:rsid w:val="29414FC3"/>
    <w:rsid w:val="2A9C2048"/>
    <w:rsid w:val="2ADB2B70"/>
    <w:rsid w:val="2BBC00D5"/>
    <w:rsid w:val="2BD15C54"/>
    <w:rsid w:val="2BDE3F9A"/>
    <w:rsid w:val="2C4D184B"/>
    <w:rsid w:val="2C700215"/>
    <w:rsid w:val="2CB94D60"/>
    <w:rsid w:val="2DB94CBF"/>
    <w:rsid w:val="2DD66413"/>
    <w:rsid w:val="2E015319"/>
    <w:rsid w:val="2E1556DB"/>
    <w:rsid w:val="2E431B03"/>
    <w:rsid w:val="2EFA4EA5"/>
    <w:rsid w:val="309B3E7B"/>
    <w:rsid w:val="315B3081"/>
    <w:rsid w:val="31A82246"/>
    <w:rsid w:val="31CB005B"/>
    <w:rsid w:val="31CD2378"/>
    <w:rsid w:val="326D6999"/>
    <w:rsid w:val="32BF3E16"/>
    <w:rsid w:val="32CA6B82"/>
    <w:rsid w:val="32FB46FC"/>
    <w:rsid w:val="33DC1707"/>
    <w:rsid w:val="34032AEF"/>
    <w:rsid w:val="34931DC5"/>
    <w:rsid w:val="34D523DE"/>
    <w:rsid w:val="34DA211C"/>
    <w:rsid w:val="351F5D4F"/>
    <w:rsid w:val="35841BA1"/>
    <w:rsid w:val="359027A9"/>
    <w:rsid w:val="35E2382D"/>
    <w:rsid w:val="36480F5C"/>
    <w:rsid w:val="367356B1"/>
    <w:rsid w:val="36B61095"/>
    <w:rsid w:val="36C57E59"/>
    <w:rsid w:val="373C34D1"/>
    <w:rsid w:val="379448DB"/>
    <w:rsid w:val="37E1553E"/>
    <w:rsid w:val="38911AAE"/>
    <w:rsid w:val="38F94B5E"/>
    <w:rsid w:val="39BD78E5"/>
    <w:rsid w:val="39EA212D"/>
    <w:rsid w:val="3A4464C4"/>
    <w:rsid w:val="3A656509"/>
    <w:rsid w:val="3A795277"/>
    <w:rsid w:val="3ADA79D7"/>
    <w:rsid w:val="3B286E56"/>
    <w:rsid w:val="3B91726A"/>
    <w:rsid w:val="3BEE1395"/>
    <w:rsid w:val="3C4561CA"/>
    <w:rsid w:val="3D3003D3"/>
    <w:rsid w:val="3D3C04C9"/>
    <w:rsid w:val="3D6F5732"/>
    <w:rsid w:val="3E4010F4"/>
    <w:rsid w:val="3E7F160D"/>
    <w:rsid w:val="3E873223"/>
    <w:rsid w:val="3EC86424"/>
    <w:rsid w:val="3ED077A3"/>
    <w:rsid w:val="3EE424EE"/>
    <w:rsid w:val="3F3B4E99"/>
    <w:rsid w:val="3F4A5777"/>
    <w:rsid w:val="3F7B0273"/>
    <w:rsid w:val="3FA51AEF"/>
    <w:rsid w:val="3FAA7DF5"/>
    <w:rsid w:val="3FD57736"/>
    <w:rsid w:val="3FFF0F74"/>
    <w:rsid w:val="40264D7D"/>
    <w:rsid w:val="40646D0C"/>
    <w:rsid w:val="410F01D6"/>
    <w:rsid w:val="413B7A6D"/>
    <w:rsid w:val="41474664"/>
    <w:rsid w:val="416D2485"/>
    <w:rsid w:val="416F4764"/>
    <w:rsid w:val="419D2999"/>
    <w:rsid w:val="41AA4BF2"/>
    <w:rsid w:val="427D3A52"/>
    <w:rsid w:val="428F37E8"/>
    <w:rsid w:val="433E0203"/>
    <w:rsid w:val="43AF029E"/>
    <w:rsid w:val="43B23A1B"/>
    <w:rsid w:val="43C53F65"/>
    <w:rsid w:val="44600CD4"/>
    <w:rsid w:val="45111554"/>
    <w:rsid w:val="454F12BF"/>
    <w:rsid w:val="455455A1"/>
    <w:rsid w:val="458F3446"/>
    <w:rsid w:val="459133D2"/>
    <w:rsid w:val="45B10379"/>
    <w:rsid w:val="45B44292"/>
    <w:rsid w:val="463D6035"/>
    <w:rsid w:val="464F5D68"/>
    <w:rsid w:val="468C5ED3"/>
    <w:rsid w:val="46C40504"/>
    <w:rsid w:val="46CA73B6"/>
    <w:rsid w:val="477C493B"/>
    <w:rsid w:val="47906638"/>
    <w:rsid w:val="47D424F0"/>
    <w:rsid w:val="47E77FDD"/>
    <w:rsid w:val="4823125B"/>
    <w:rsid w:val="48515DC8"/>
    <w:rsid w:val="48587156"/>
    <w:rsid w:val="48CE77DD"/>
    <w:rsid w:val="48D04908"/>
    <w:rsid w:val="497D31FB"/>
    <w:rsid w:val="4A1D0657"/>
    <w:rsid w:val="4A273284"/>
    <w:rsid w:val="4A33627D"/>
    <w:rsid w:val="4A387F3D"/>
    <w:rsid w:val="4B931CDC"/>
    <w:rsid w:val="4C1C049B"/>
    <w:rsid w:val="4C663847"/>
    <w:rsid w:val="4C7958ED"/>
    <w:rsid w:val="4CEE2829"/>
    <w:rsid w:val="4D1A2C2C"/>
    <w:rsid w:val="4D786646"/>
    <w:rsid w:val="4DE31A22"/>
    <w:rsid w:val="4E7D638E"/>
    <w:rsid w:val="4EA84CB9"/>
    <w:rsid w:val="4ED80FF1"/>
    <w:rsid w:val="4F684122"/>
    <w:rsid w:val="4F6C7CCB"/>
    <w:rsid w:val="4FA426A1"/>
    <w:rsid w:val="502E48AD"/>
    <w:rsid w:val="50765ACC"/>
    <w:rsid w:val="507A1C34"/>
    <w:rsid w:val="50BF124E"/>
    <w:rsid w:val="51283464"/>
    <w:rsid w:val="516D21E6"/>
    <w:rsid w:val="51EF56CF"/>
    <w:rsid w:val="5220184F"/>
    <w:rsid w:val="524A4939"/>
    <w:rsid w:val="52653BEB"/>
    <w:rsid w:val="530925F6"/>
    <w:rsid w:val="53360094"/>
    <w:rsid w:val="53ED176C"/>
    <w:rsid w:val="54BD357F"/>
    <w:rsid w:val="54E21E68"/>
    <w:rsid w:val="55B46E82"/>
    <w:rsid w:val="55BA31FE"/>
    <w:rsid w:val="55D50679"/>
    <w:rsid w:val="56A97534"/>
    <w:rsid w:val="56AF65D0"/>
    <w:rsid w:val="56E237FA"/>
    <w:rsid w:val="56F218EB"/>
    <w:rsid w:val="57B138E0"/>
    <w:rsid w:val="57E76A61"/>
    <w:rsid w:val="57F16C7F"/>
    <w:rsid w:val="57F5731E"/>
    <w:rsid w:val="58096AFC"/>
    <w:rsid w:val="581D61C3"/>
    <w:rsid w:val="582B2C51"/>
    <w:rsid w:val="58E20A93"/>
    <w:rsid w:val="597E4061"/>
    <w:rsid w:val="59C37385"/>
    <w:rsid w:val="59C77FBD"/>
    <w:rsid w:val="59D4413A"/>
    <w:rsid w:val="5B10566E"/>
    <w:rsid w:val="5B117EBD"/>
    <w:rsid w:val="5B176EEB"/>
    <w:rsid w:val="5B44356A"/>
    <w:rsid w:val="5BF222F2"/>
    <w:rsid w:val="5C2D0B37"/>
    <w:rsid w:val="5C5462EB"/>
    <w:rsid w:val="5C621578"/>
    <w:rsid w:val="5C80116A"/>
    <w:rsid w:val="5C891B7C"/>
    <w:rsid w:val="5CE9655E"/>
    <w:rsid w:val="5D2B083A"/>
    <w:rsid w:val="5D8D11F8"/>
    <w:rsid w:val="5DBA7B13"/>
    <w:rsid w:val="5DF00950"/>
    <w:rsid w:val="5EA507C4"/>
    <w:rsid w:val="5EE94B54"/>
    <w:rsid w:val="5EEC16E9"/>
    <w:rsid w:val="5F526256"/>
    <w:rsid w:val="5FE25128"/>
    <w:rsid w:val="60285C99"/>
    <w:rsid w:val="60402552"/>
    <w:rsid w:val="6042276E"/>
    <w:rsid w:val="60C263AE"/>
    <w:rsid w:val="60C7238D"/>
    <w:rsid w:val="60DC0516"/>
    <w:rsid w:val="60F22110"/>
    <w:rsid w:val="614B4C08"/>
    <w:rsid w:val="6166423A"/>
    <w:rsid w:val="61B131FC"/>
    <w:rsid w:val="61BA652F"/>
    <w:rsid w:val="62374FAF"/>
    <w:rsid w:val="6280757E"/>
    <w:rsid w:val="633D261E"/>
    <w:rsid w:val="63416696"/>
    <w:rsid w:val="648844C8"/>
    <w:rsid w:val="65197815"/>
    <w:rsid w:val="65AC249F"/>
    <w:rsid w:val="65B8702E"/>
    <w:rsid w:val="65EB7404"/>
    <w:rsid w:val="661C4599"/>
    <w:rsid w:val="661E3335"/>
    <w:rsid w:val="668F08E7"/>
    <w:rsid w:val="670B35EA"/>
    <w:rsid w:val="670F75E6"/>
    <w:rsid w:val="672F3320"/>
    <w:rsid w:val="67805FF1"/>
    <w:rsid w:val="67E660D5"/>
    <w:rsid w:val="6828049B"/>
    <w:rsid w:val="68617509"/>
    <w:rsid w:val="68833BA4"/>
    <w:rsid w:val="68AC26AD"/>
    <w:rsid w:val="699102C2"/>
    <w:rsid w:val="69AB25CA"/>
    <w:rsid w:val="69E71C90"/>
    <w:rsid w:val="69F07634"/>
    <w:rsid w:val="6A6432E1"/>
    <w:rsid w:val="6A8147A6"/>
    <w:rsid w:val="6AAD2EDA"/>
    <w:rsid w:val="6AEF4095"/>
    <w:rsid w:val="6AFF739F"/>
    <w:rsid w:val="6B531D5B"/>
    <w:rsid w:val="6C171C28"/>
    <w:rsid w:val="6C360CAD"/>
    <w:rsid w:val="6DA305C4"/>
    <w:rsid w:val="6DA5433C"/>
    <w:rsid w:val="6DBC0B4D"/>
    <w:rsid w:val="6E6E16BC"/>
    <w:rsid w:val="6EA63B02"/>
    <w:rsid w:val="6EB1286D"/>
    <w:rsid w:val="6F2A51BA"/>
    <w:rsid w:val="6F571666"/>
    <w:rsid w:val="6FAD3724"/>
    <w:rsid w:val="6FC81738"/>
    <w:rsid w:val="6FDD674D"/>
    <w:rsid w:val="6FEA4B26"/>
    <w:rsid w:val="70296831"/>
    <w:rsid w:val="70F25AEA"/>
    <w:rsid w:val="71950F82"/>
    <w:rsid w:val="719706BC"/>
    <w:rsid w:val="722D3DE6"/>
    <w:rsid w:val="723B526F"/>
    <w:rsid w:val="72461B72"/>
    <w:rsid w:val="7295497F"/>
    <w:rsid w:val="72DF104F"/>
    <w:rsid w:val="736D3206"/>
    <w:rsid w:val="73B3723B"/>
    <w:rsid w:val="73D07446"/>
    <w:rsid w:val="73D53C62"/>
    <w:rsid w:val="741117E5"/>
    <w:rsid w:val="741509DE"/>
    <w:rsid w:val="746278CC"/>
    <w:rsid w:val="74DF6386"/>
    <w:rsid w:val="75040A52"/>
    <w:rsid w:val="759C745D"/>
    <w:rsid w:val="76183E8F"/>
    <w:rsid w:val="76A7551E"/>
    <w:rsid w:val="76AC769B"/>
    <w:rsid w:val="76CB0842"/>
    <w:rsid w:val="76D67314"/>
    <w:rsid w:val="76F86A6C"/>
    <w:rsid w:val="773D67C8"/>
    <w:rsid w:val="7780164F"/>
    <w:rsid w:val="778105EB"/>
    <w:rsid w:val="77BB0B8E"/>
    <w:rsid w:val="77C40611"/>
    <w:rsid w:val="79501191"/>
    <w:rsid w:val="79D129A0"/>
    <w:rsid w:val="7A3744C3"/>
    <w:rsid w:val="7B615D46"/>
    <w:rsid w:val="7BA64103"/>
    <w:rsid w:val="7BAB6FC2"/>
    <w:rsid w:val="7BC32CA3"/>
    <w:rsid w:val="7BF907E4"/>
    <w:rsid w:val="7C390376"/>
    <w:rsid w:val="7C3F7AEE"/>
    <w:rsid w:val="7C656395"/>
    <w:rsid w:val="7C6B2545"/>
    <w:rsid w:val="7C831CEC"/>
    <w:rsid w:val="7CA35EEB"/>
    <w:rsid w:val="7CE02C24"/>
    <w:rsid w:val="7D295948"/>
    <w:rsid w:val="7D5D078F"/>
    <w:rsid w:val="7D6A7FB4"/>
    <w:rsid w:val="7D875F78"/>
    <w:rsid w:val="7DB763C3"/>
    <w:rsid w:val="7DD60D9E"/>
    <w:rsid w:val="7E9957F7"/>
    <w:rsid w:val="7EB0611A"/>
    <w:rsid w:val="7F31551C"/>
    <w:rsid w:val="7F4A3305"/>
    <w:rsid w:val="7F8C0EB8"/>
    <w:rsid w:val="7FFB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6"/>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40"/>
    <w:qFormat/>
    <w:uiPriority w:val="0"/>
    <w:pPr>
      <w:keepNext/>
      <w:keepLines/>
      <w:spacing w:line="360" w:lineRule="auto"/>
      <w:jc w:val="center"/>
      <w:outlineLvl w:val="0"/>
    </w:pPr>
    <w:rPr>
      <w:b/>
      <w:kern w:val="44"/>
      <w:sz w:val="32"/>
    </w:rPr>
  </w:style>
  <w:style w:type="paragraph" w:styleId="4">
    <w:name w:val="heading 2"/>
    <w:basedOn w:val="1"/>
    <w:next w:val="1"/>
    <w:link w:val="4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autoRedefine/>
    <w:unhideWhenUsed/>
    <w:qFormat/>
    <w:uiPriority w:val="0"/>
    <w:pPr>
      <w:jc w:val="left"/>
      <w:outlineLvl w:val="2"/>
    </w:pPr>
    <w:rPr>
      <w:rFonts w:hint="eastAsia" w:ascii="宋体" w:hAnsi="宋体" w:eastAsia="宋体" w:cs="Times New Roman"/>
      <w:sz w:val="24"/>
      <w:szCs w:val="24"/>
    </w:rPr>
  </w:style>
  <w:style w:type="paragraph" w:styleId="6">
    <w:name w:val="heading 4"/>
    <w:basedOn w:val="1"/>
    <w:next w:val="1"/>
    <w:autoRedefine/>
    <w:qFormat/>
    <w:uiPriority w:val="1"/>
    <w:pPr>
      <w:spacing w:before="50" w:beforeLines="50" w:after="50" w:afterLines="50"/>
      <w:outlineLvl w:val="3"/>
    </w:pPr>
    <w:rPr>
      <w:rFonts w:ascii="黑体" w:hAnsi="黑体" w:cs="黑体"/>
      <w:b/>
      <w:szCs w:val="44"/>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8"/>
    <w:basedOn w:val="1"/>
    <w:next w:val="1"/>
    <w:autoRedefine/>
    <w:qFormat/>
    <w:uiPriority w:val="1"/>
    <w:pPr>
      <w:ind w:left="825" w:hanging="402"/>
      <w:outlineLvl w:val="7"/>
    </w:pPr>
    <w:rPr>
      <w:rFonts w:ascii="黑体" w:hAnsi="黑体" w:eastAsia="黑体" w:cs="黑体"/>
      <w:b/>
      <w:bCs/>
      <w:sz w:val="32"/>
      <w:szCs w:val="32"/>
      <w:lang w:val="zh-CN" w:bidi="zh-CN"/>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autoRedefine/>
    <w:qFormat/>
    <w:uiPriority w:val="0"/>
    <w:pPr>
      <w:ind w:left="482" w:firstLine="200" w:firstLineChars="200"/>
    </w:pPr>
    <w:rPr>
      <w:szCs w:val="20"/>
    </w:rPr>
  </w:style>
  <w:style w:type="paragraph" w:styleId="9">
    <w:name w:val="Normal Indent"/>
    <w:basedOn w:val="1"/>
    <w:autoRedefine/>
    <w:qFormat/>
    <w:uiPriority w:val="0"/>
    <w:pPr>
      <w:widowControl/>
      <w:ind w:firstLine="420"/>
      <w:jc w:val="left"/>
    </w:pPr>
    <w:rPr>
      <w:kern w:val="0"/>
      <w:sz w:val="20"/>
      <w:szCs w:val="20"/>
    </w:rPr>
  </w:style>
  <w:style w:type="paragraph" w:styleId="10">
    <w:name w:val="annotation text"/>
    <w:basedOn w:val="1"/>
    <w:autoRedefine/>
    <w:qFormat/>
    <w:uiPriority w:val="0"/>
    <w:pPr>
      <w:jc w:val="left"/>
    </w:pPr>
  </w:style>
  <w:style w:type="paragraph" w:styleId="11">
    <w:name w:val="Body Text"/>
    <w:basedOn w:val="1"/>
    <w:next w:val="12"/>
    <w:autoRedefine/>
    <w:qFormat/>
    <w:uiPriority w:val="99"/>
    <w:pPr>
      <w:spacing w:after="120"/>
    </w:pPr>
    <w:rPr>
      <w:rFonts w:ascii="Calibri" w:hAnsi="Calibri" w:eastAsia="微软雅黑"/>
      <w:sz w:val="24"/>
    </w:rPr>
  </w:style>
  <w:style w:type="paragraph" w:styleId="12">
    <w:name w:val="Date"/>
    <w:basedOn w:val="1"/>
    <w:next w:val="1"/>
    <w:autoRedefine/>
    <w:qFormat/>
    <w:uiPriority w:val="99"/>
    <w:rPr>
      <w:rFonts w:ascii="宋体" w:hAnsi="Times New Roman" w:eastAsia="宋体"/>
      <w:kern w:val="2"/>
      <w:szCs w:val="20"/>
    </w:rPr>
  </w:style>
  <w:style w:type="paragraph" w:styleId="13">
    <w:name w:val="Body Text Indent"/>
    <w:basedOn w:val="1"/>
    <w:next w:val="14"/>
    <w:autoRedefine/>
    <w:qFormat/>
    <w:uiPriority w:val="0"/>
    <w:pPr>
      <w:ind w:firstLine="645"/>
    </w:pPr>
    <w:rPr>
      <w:rFonts w:ascii="楷体_GB2312" w:eastAsia="楷体_GB2312"/>
      <w:sz w:val="32"/>
    </w:rPr>
  </w:style>
  <w:style w:type="paragraph" w:styleId="14">
    <w:name w:val="envelope return"/>
    <w:basedOn w:val="1"/>
    <w:next w:val="15"/>
    <w:autoRedefine/>
    <w:qFormat/>
    <w:uiPriority w:val="0"/>
    <w:pPr>
      <w:snapToGrid w:val="0"/>
    </w:pPr>
    <w:rPr>
      <w:rFonts w:ascii="Arial" w:hAnsi="Arial"/>
    </w:rPr>
  </w:style>
  <w:style w:type="paragraph" w:styleId="15">
    <w:name w:val="Title"/>
    <w:basedOn w:val="1"/>
    <w:next w:val="1"/>
    <w:autoRedefine/>
    <w:qFormat/>
    <w:uiPriority w:val="0"/>
    <w:pPr>
      <w:spacing w:before="240" w:after="60"/>
      <w:jc w:val="center"/>
      <w:textAlignment w:val="baseline"/>
    </w:pPr>
    <w:rPr>
      <w:rFonts w:ascii="Cambria" w:hAnsi="Cambria" w:cs="Times New Roman"/>
      <w:b/>
      <w:bCs/>
      <w:kern w:val="0"/>
      <w:sz w:val="32"/>
      <w:szCs w:val="32"/>
      <w:lang w:val="en-US" w:eastAsia="zh-CN" w:bidi="ar-SA"/>
    </w:rPr>
  </w:style>
  <w:style w:type="paragraph" w:styleId="16">
    <w:name w:val="Plain Text"/>
    <w:basedOn w:val="1"/>
    <w:autoRedefine/>
    <w:qFormat/>
    <w:uiPriority w:val="0"/>
    <w:rPr>
      <w:rFonts w:ascii="宋体" w:hAnsi="Courier New"/>
    </w:rPr>
  </w:style>
  <w:style w:type="paragraph" w:styleId="17">
    <w:name w:val="footer"/>
    <w:basedOn w:val="1"/>
    <w:link w:val="64"/>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style>
  <w:style w:type="paragraph" w:styleId="20">
    <w:name w:val="List"/>
    <w:basedOn w:val="1"/>
    <w:autoRedefine/>
    <w:qFormat/>
    <w:uiPriority w:val="0"/>
    <w:pPr>
      <w:ind w:left="420" w:hanging="420"/>
      <w:jc w:val="both"/>
      <w:textAlignment w:val="baseline"/>
    </w:pPr>
    <w:rPr>
      <w:rFonts w:ascii="Arial" w:hAnsi="Arial" w:eastAsia="楷体_GB2312"/>
      <w:kern w:val="2"/>
      <w:sz w:val="28"/>
      <w:szCs w:val="20"/>
      <w:lang w:val="en-US" w:eastAsia="zh-CN" w:bidi="ar-SA"/>
    </w:rPr>
  </w:style>
  <w:style w:type="paragraph" w:styleId="21">
    <w:name w:val="Normal (Web)"/>
    <w:basedOn w:val="1"/>
    <w:autoRedefine/>
    <w:qFormat/>
    <w:uiPriority w:val="99"/>
    <w:pPr>
      <w:widowControl/>
      <w:spacing w:before="100" w:beforeAutospacing="1" w:after="100" w:afterAutospacing="1"/>
      <w:jc w:val="left"/>
    </w:pPr>
    <w:rPr>
      <w:rFonts w:ascii="宋体" w:hAnsi="宋体"/>
      <w:sz w:val="24"/>
    </w:rPr>
  </w:style>
  <w:style w:type="paragraph" w:styleId="22">
    <w:name w:val="Body Text First Indent"/>
    <w:basedOn w:val="11"/>
    <w:autoRedefine/>
    <w:qFormat/>
    <w:uiPriority w:val="99"/>
    <w:pPr>
      <w:autoSpaceDE w:val="0"/>
      <w:autoSpaceDN w:val="0"/>
      <w:adjustRightInd w:val="0"/>
      <w:spacing w:line="360" w:lineRule="auto"/>
      <w:ind w:right="-24" w:rightChars="-10" w:firstLine="425" w:firstLineChars="225"/>
    </w:pPr>
    <w:rPr>
      <w:rFonts w:ascii="Arial" w:eastAsia="仿宋_GB2312"/>
      <w:szCs w:val="32"/>
    </w:rPr>
  </w:style>
  <w:style w:type="paragraph" w:styleId="23">
    <w:name w:val="Body Text First Indent 2"/>
    <w:basedOn w:val="13"/>
    <w:next w:val="20"/>
    <w:autoRedefine/>
    <w:qFormat/>
    <w:uiPriority w:val="0"/>
    <w:pPr>
      <w:spacing w:after="120"/>
      <w:ind w:left="420" w:leftChars="200" w:firstLine="420"/>
    </w:pPr>
    <w:rPr>
      <w:rFonts w:eastAsia="宋?"/>
      <w:sz w:val="21"/>
      <w:szCs w:val="24"/>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style>
  <w:style w:type="character" w:styleId="28">
    <w:name w:val="page number"/>
    <w:basedOn w:val="26"/>
    <w:autoRedefine/>
    <w:qFormat/>
    <w:uiPriority w:val="0"/>
  </w:style>
  <w:style w:type="character" w:styleId="29">
    <w:name w:val="FollowedHyperlink"/>
    <w:basedOn w:val="26"/>
    <w:autoRedefine/>
    <w:qFormat/>
    <w:uiPriority w:val="0"/>
    <w:rPr>
      <w:color w:val="333333"/>
      <w:u w:val="none"/>
    </w:rPr>
  </w:style>
  <w:style w:type="character" w:styleId="30">
    <w:name w:val="Emphasis"/>
    <w:basedOn w:val="26"/>
    <w:autoRedefine/>
    <w:qFormat/>
    <w:uiPriority w:val="0"/>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qFormat/>
    <w:uiPriority w:val="99"/>
    <w:rPr>
      <w:color w:val="333333"/>
      <w:u w:val="none"/>
    </w:rPr>
  </w:style>
  <w:style w:type="character" w:styleId="36">
    <w:name w:val="HTML Code"/>
    <w:basedOn w:val="26"/>
    <w:autoRedefine/>
    <w:qFormat/>
    <w:uiPriority w:val="0"/>
    <w:rPr>
      <w:rFonts w:hint="default" w:ascii="monospace" w:hAnsi="monospace" w:eastAsia="monospace" w:cs="monospace"/>
      <w:sz w:val="20"/>
    </w:rPr>
  </w:style>
  <w:style w:type="character" w:styleId="37">
    <w:name w:val="HTML Cite"/>
    <w:basedOn w:val="26"/>
    <w:autoRedefine/>
    <w:qFormat/>
    <w:uiPriority w:val="0"/>
  </w:style>
  <w:style w:type="character" w:styleId="38">
    <w:name w:val="HTML Keyboard"/>
    <w:basedOn w:val="26"/>
    <w:autoRedefine/>
    <w:qFormat/>
    <w:uiPriority w:val="0"/>
    <w:rPr>
      <w:rFonts w:hint="default" w:ascii="monospace" w:hAnsi="monospace" w:eastAsia="monospace" w:cs="monospace"/>
      <w:sz w:val="20"/>
    </w:rPr>
  </w:style>
  <w:style w:type="character" w:styleId="39">
    <w:name w:val="HTML Sample"/>
    <w:basedOn w:val="26"/>
    <w:autoRedefine/>
    <w:qFormat/>
    <w:uiPriority w:val="0"/>
    <w:rPr>
      <w:rFonts w:ascii="monospace" w:hAnsi="monospace" w:eastAsia="monospace" w:cs="monospace"/>
    </w:rPr>
  </w:style>
  <w:style w:type="character" w:customStyle="1" w:styleId="40">
    <w:name w:val="标题 1 字符"/>
    <w:link w:val="3"/>
    <w:autoRedefine/>
    <w:qFormat/>
    <w:uiPriority w:val="0"/>
    <w:rPr>
      <w:rFonts w:asciiTheme="minorHAnsi" w:hAnsiTheme="minorHAnsi" w:eastAsiaTheme="minorEastAsia" w:cstheme="minorBidi"/>
      <w:b/>
      <w:kern w:val="44"/>
      <w:sz w:val="32"/>
      <w:szCs w:val="22"/>
    </w:rPr>
  </w:style>
  <w:style w:type="character" w:customStyle="1" w:styleId="41">
    <w:name w:val="标题 2 字符"/>
    <w:link w:val="4"/>
    <w:autoRedefine/>
    <w:qFormat/>
    <w:uiPriority w:val="0"/>
    <w:rPr>
      <w:rFonts w:ascii="Arial" w:hAnsi="Arial" w:eastAsia="黑体"/>
      <w:b/>
      <w:sz w:val="32"/>
    </w:rPr>
  </w:style>
  <w:style w:type="paragraph" w:customStyle="1" w:styleId="42">
    <w:name w:val="正文1"/>
    <w:next w:val="1"/>
    <w:autoRedefine/>
    <w:qFormat/>
    <w:uiPriority w:val="99"/>
    <w:rPr>
      <w:rFonts w:ascii="Times New Roman" w:hAnsi="Times New Roman" w:eastAsia="宋体" w:cs="Times New Roman"/>
      <w:sz w:val="24"/>
      <w:szCs w:val="24"/>
      <w:lang w:val="en-US" w:eastAsia="zh-CN" w:bidi="ar-SA"/>
    </w:rPr>
  </w:style>
  <w:style w:type="paragraph" w:customStyle="1" w:styleId="43">
    <w:name w:val="WPSOffice手动目录 1"/>
    <w:autoRedefine/>
    <w:qFormat/>
    <w:uiPriority w:val="0"/>
    <w:rPr>
      <w:rFonts w:asciiTheme="minorHAnsi" w:hAnsiTheme="minorHAnsi" w:eastAsiaTheme="minorEastAsia" w:cstheme="minorBidi"/>
      <w:lang w:val="en-US" w:eastAsia="zh-CN" w:bidi="ar-SA"/>
    </w:rPr>
  </w:style>
  <w:style w:type="character" w:customStyle="1" w:styleId="44">
    <w:name w:val="elite-lv2"/>
    <w:basedOn w:val="26"/>
    <w:autoRedefine/>
    <w:qFormat/>
    <w:uiPriority w:val="0"/>
  </w:style>
  <w:style w:type="character" w:customStyle="1" w:styleId="45">
    <w:name w:val="hover61"/>
    <w:basedOn w:val="26"/>
    <w:autoRedefine/>
    <w:qFormat/>
    <w:uiPriority w:val="0"/>
  </w:style>
  <w:style w:type="character" w:customStyle="1" w:styleId="46">
    <w:name w:val="icon80"/>
    <w:basedOn w:val="26"/>
    <w:autoRedefine/>
    <w:qFormat/>
    <w:uiPriority w:val="0"/>
    <w:rPr>
      <w:color w:val="FFFFFF"/>
    </w:rPr>
  </w:style>
  <w:style w:type="character" w:customStyle="1" w:styleId="47">
    <w:name w:val="entry-stat-author4"/>
    <w:basedOn w:val="26"/>
    <w:autoRedefine/>
    <w:qFormat/>
    <w:uiPriority w:val="0"/>
    <w:rPr>
      <w:color w:val="136EC2"/>
    </w:rPr>
  </w:style>
  <w:style w:type="character" w:customStyle="1" w:styleId="48">
    <w:name w:val="elite-lv"/>
    <w:basedOn w:val="26"/>
    <w:autoRedefine/>
    <w:qFormat/>
    <w:uiPriority w:val="0"/>
    <w:rPr>
      <w:color w:val="FFFFFF"/>
    </w:rPr>
  </w:style>
  <w:style w:type="character" w:customStyle="1" w:styleId="49">
    <w:name w:val="hover62"/>
    <w:basedOn w:val="26"/>
    <w:autoRedefine/>
    <w:qFormat/>
    <w:uiPriority w:val="0"/>
  </w:style>
  <w:style w:type="character" w:customStyle="1" w:styleId="50">
    <w:name w:val="icon86"/>
    <w:basedOn w:val="26"/>
    <w:autoRedefine/>
    <w:qFormat/>
    <w:uiPriority w:val="0"/>
    <w:rPr>
      <w:color w:val="FFFFFF"/>
    </w:rPr>
  </w:style>
  <w:style w:type="paragraph" w:customStyle="1" w:styleId="51">
    <w:name w:val="Normal1"/>
    <w:autoRedefine/>
    <w:qFormat/>
    <w:uiPriority w:val="0"/>
    <w:pPr>
      <w:widowControl w:val="0"/>
      <w:adjustRightInd w:val="0"/>
      <w:spacing w:line="312" w:lineRule="atLeast"/>
      <w:jc w:val="both"/>
      <w:textAlignment w:val="baseline"/>
    </w:pPr>
    <w:rPr>
      <w:rFonts w:ascii="@仿宋_GB2312" w:hAnsi="@仿宋_GB2312" w:eastAsia="@仿宋_GB2312" w:cs="@仿宋_GB2312"/>
      <w:sz w:val="24"/>
      <w:lang w:val="en-US" w:eastAsia="zh-CN" w:bidi="ar-SA"/>
    </w:rPr>
  </w:style>
  <w:style w:type="paragraph" w:customStyle="1" w:styleId="52">
    <w:name w:val="样式 标题 2 + Times New Roman 四号 非加粗 段前: 5 磅 段后: 0 磅 行距: 固定值 20..."/>
    <w:basedOn w:val="4"/>
    <w:autoRedefine/>
    <w:qFormat/>
    <w:uiPriority w:val="99"/>
    <w:pPr>
      <w:spacing w:before="100" w:line="400" w:lineRule="exact"/>
    </w:pPr>
    <w:rPr>
      <w:rFonts w:ascii="Times New Roman" w:hAnsi="Times New Roman" w:cs="宋体"/>
      <w:b w:val="0"/>
      <w:sz w:val="28"/>
      <w:szCs w:val="20"/>
    </w:rPr>
  </w:style>
  <w:style w:type="paragraph" w:customStyle="1" w:styleId="53">
    <w:name w:val="Blockquote"/>
    <w:basedOn w:val="1"/>
    <w:autoRedefine/>
    <w:qFormat/>
    <w:uiPriority w:val="0"/>
    <w:pPr>
      <w:autoSpaceDE w:val="0"/>
      <w:autoSpaceDN w:val="0"/>
      <w:adjustRightInd w:val="0"/>
      <w:spacing w:before="100" w:after="100"/>
      <w:ind w:left="360" w:right="360"/>
      <w:jc w:val="left"/>
    </w:pPr>
    <w:rPr>
      <w:sz w:val="24"/>
      <w:szCs w:val="20"/>
    </w:rPr>
  </w:style>
  <w:style w:type="paragraph" w:customStyle="1" w:styleId="54">
    <w:name w:val="_Style 30"/>
    <w:basedOn w:val="1"/>
    <w:next w:val="1"/>
    <w:autoRedefine/>
    <w:qFormat/>
    <w:uiPriority w:val="0"/>
    <w:pPr>
      <w:pBdr>
        <w:bottom w:val="single" w:color="auto" w:sz="6" w:space="1"/>
      </w:pBdr>
      <w:jc w:val="center"/>
    </w:pPr>
    <w:rPr>
      <w:rFonts w:ascii="Arial" w:eastAsia="宋体"/>
      <w:vanish/>
      <w:sz w:val="16"/>
    </w:rPr>
  </w:style>
  <w:style w:type="paragraph" w:customStyle="1" w:styleId="55">
    <w:name w:val="_Style 31"/>
    <w:basedOn w:val="1"/>
    <w:next w:val="1"/>
    <w:autoRedefine/>
    <w:qFormat/>
    <w:uiPriority w:val="0"/>
    <w:pPr>
      <w:pBdr>
        <w:top w:val="single" w:color="auto" w:sz="6" w:space="1"/>
      </w:pBdr>
      <w:jc w:val="center"/>
    </w:pPr>
    <w:rPr>
      <w:rFonts w:ascii="Arial" w:eastAsia="宋体"/>
      <w:vanish/>
      <w:sz w:val="16"/>
    </w:rPr>
  </w:style>
  <w:style w:type="paragraph" w:styleId="56">
    <w:name w:val="List Paragraph"/>
    <w:basedOn w:val="1"/>
    <w:autoRedefine/>
    <w:qFormat/>
    <w:uiPriority w:val="1"/>
    <w:pPr>
      <w:ind w:left="424" w:firstLine="439"/>
    </w:pPr>
    <w:rPr>
      <w:rFonts w:ascii="宋体" w:hAnsi="宋体" w:eastAsia="宋体" w:cs="宋体"/>
      <w:lang w:val="zh-CN" w:bidi="zh-CN"/>
    </w:rPr>
  </w:style>
  <w:style w:type="paragraph" w:customStyle="1" w:styleId="57">
    <w:name w:val="Table Paragraph"/>
    <w:basedOn w:val="1"/>
    <w:autoRedefine/>
    <w:qFormat/>
    <w:uiPriority w:val="1"/>
    <w:rPr>
      <w:rFonts w:ascii="宋体" w:hAnsi="宋体" w:eastAsia="宋体" w:cs="宋体"/>
      <w:lang w:val="zh-CN" w:bidi="zh-CN"/>
    </w:rPr>
  </w:style>
  <w:style w:type="paragraph" w:customStyle="1" w:styleId="58">
    <w:name w:val="样式3"/>
    <w:basedOn w:val="16"/>
    <w:autoRedefine/>
    <w:qFormat/>
    <w:uiPriority w:val="99"/>
    <w:pPr>
      <w:spacing w:line="240" w:lineRule="atLeast"/>
      <w:outlineLvl w:val="0"/>
    </w:pPr>
    <w:rPr>
      <w:sz w:val="28"/>
      <w:szCs w:val="20"/>
    </w:rPr>
  </w:style>
  <w:style w:type="paragraph" w:customStyle="1" w:styleId="59">
    <w:name w:val="普通(网站)1"/>
    <w:basedOn w:val="1"/>
    <w:autoRedefine/>
    <w:qFormat/>
    <w:uiPriority w:val="99"/>
    <w:pPr>
      <w:widowControl/>
      <w:spacing w:before="100" w:beforeAutospacing="1" w:after="100" w:afterAutospacing="1"/>
    </w:pPr>
    <w:rPr>
      <w:rFonts w:ascii="宋体" w:hAnsi="宋体"/>
      <w:sz w:val="24"/>
      <w:szCs w:val="24"/>
    </w:rPr>
  </w:style>
  <w:style w:type="paragraph" w:customStyle="1" w:styleId="60">
    <w:name w:val="正文首行缩进两字符"/>
    <w:basedOn w:val="1"/>
    <w:autoRedefine/>
    <w:qFormat/>
    <w:uiPriority w:val="0"/>
    <w:pPr>
      <w:spacing w:line="360" w:lineRule="auto"/>
      <w:ind w:firstLine="200" w:firstLineChars="200"/>
    </w:pPr>
    <w:rPr>
      <w:rFonts w:ascii="宋体" w:hAnsi="Times New Roman"/>
      <w:sz w:val="34"/>
      <w:szCs w:val="20"/>
    </w:rPr>
  </w:style>
  <w:style w:type="character" w:customStyle="1" w:styleId="61">
    <w:name w:val="c1"/>
    <w:basedOn w:val="26"/>
    <w:autoRedefine/>
    <w:qFormat/>
    <w:uiPriority w:val="0"/>
  </w:style>
  <w:style w:type="character" w:customStyle="1" w:styleId="62">
    <w:name w:val="c3"/>
    <w:basedOn w:val="26"/>
    <w:autoRedefine/>
    <w:qFormat/>
    <w:uiPriority w:val="0"/>
  </w:style>
  <w:style w:type="character" w:customStyle="1" w:styleId="63">
    <w:name w:val="c2"/>
    <w:basedOn w:val="26"/>
    <w:autoRedefine/>
    <w:qFormat/>
    <w:uiPriority w:val="0"/>
  </w:style>
  <w:style w:type="character" w:customStyle="1" w:styleId="64">
    <w:name w:val="页脚 字符"/>
    <w:basedOn w:val="26"/>
    <w:link w:val="17"/>
    <w:autoRedefine/>
    <w:qFormat/>
    <w:uiPriority w:val="99"/>
    <w:rPr>
      <w:rFonts w:asciiTheme="minorHAnsi" w:hAnsiTheme="minorHAnsi" w:eastAsiaTheme="minorEastAsia" w:cstheme="minorBidi"/>
      <w:sz w:val="18"/>
      <w:szCs w:val="22"/>
    </w:rPr>
  </w:style>
  <w:style w:type="character" w:customStyle="1" w:styleId="65">
    <w:name w:val="font41"/>
    <w:basedOn w:val="26"/>
    <w:autoRedefine/>
    <w:qFormat/>
    <w:uiPriority w:val="0"/>
    <w:rPr>
      <w:rFonts w:hint="eastAsia" w:ascii="宋体" w:hAnsi="宋体" w:eastAsia="宋体" w:cs="宋体"/>
      <w:color w:val="000000"/>
      <w:sz w:val="20"/>
      <w:szCs w:val="20"/>
      <w:u w:val="none"/>
    </w:rPr>
  </w:style>
  <w:style w:type="character" w:customStyle="1" w:styleId="66">
    <w:name w:val="font21"/>
    <w:basedOn w:val="26"/>
    <w:autoRedefine/>
    <w:qFormat/>
    <w:uiPriority w:val="0"/>
    <w:rPr>
      <w:rFonts w:ascii="Wingdings" w:hAnsi="Wingdings" w:cs="Wingdings"/>
      <w:color w:val="000000"/>
      <w:sz w:val="20"/>
      <w:szCs w:val="20"/>
      <w:u w:val="none"/>
    </w:rPr>
  </w:style>
  <w:style w:type="character" w:customStyle="1" w:styleId="67">
    <w:name w:val="font11"/>
    <w:basedOn w:val="26"/>
    <w:autoRedefine/>
    <w:qFormat/>
    <w:uiPriority w:val="0"/>
    <w:rPr>
      <w:rFonts w:ascii="Calibri" w:hAnsi="Calibri" w:cs="Calibri"/>
      <w:color w:val="000000"/>
      <w:sz w:val="20"/>
      <w:szCs w:val="20"/>
      <w:u w:val="none"/>
    </w:rPr>
  </w:style>
  <w:style w:type="character" w:customStyle="1" w:styleId="68">
    <w:name w:val="font01"/>
    <w:basedOn w:val="26"/>
    <w:autoRedefine/>
    <w:qFormat/>
    <w:uiPriority w:val="0"/>
    <w:rPr>
      <w:rFonts w:hint="eastAsia" w:ascii="宋体" w:hAnsi="宋体" w:eastAsia="宋体" w:cs="宋体"/>
      <w:color w:val="000000"/>
      <w:sz w:val="20"/>
      <w:szCs w:val="20"/>
      <w:u w:val="none"/>
      <w:vertAlign w:val="superscript"/>
    </w:rPr>
  </w:style>
  <w:style w:type="paragraph" w:customStyle="1" w:styleId="69">
    <w:name w:val="正文_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0">
    <w:name w:val="正文文本缩进 2_0"/>
    <w:basedOn w:val="69"/>
    <w:autoRedefine/>
    <w:qFormat/>
    <w:uiPriority w:val="0"/>
    <w:pPr>
      <w:ind w:left="630" w:firstLine="645"/>
    </w:pPr>
    <w:rPr>
      <w:rFonts w:ascii="Arial" w:hAnsi="Arial" w:eastAsia="仿宋_GB2312"/>
      <w:sz w:val="32"/>
    </w:rPr>
  </w:style>
  <w:style w:type="paragraph" w:customStyle="1" w:styleId="71">
    <w:name w:val="正文文本缩进_0"/>
    <w:basedOn w:val="69"/>
    <w:autoRedefine/>
    <w:qFormat/>
    <w:uiPriority w:val="0"/>
    <w:pPr>
      <w:ind w:firstLine="645"/>
    </w:pPr>
    <w:rPr>
      <w:rFonts w:ascii="楷体_GB2312" w:eastAsia="楷体_GB2312"/>
      <w:sz w:val="32"/>
    </w:rPr>
  </w:style>
  <w:style w:type="paragraph" w:customStyle="1" w:styleId="72">
    <w:name w:val="Char Char Char Char Char Char Char1 Char_1"/>
    <w:basedOn w:val="69"/>
    <w:autoRedefine/>
    <w:qFormat/>
    <w:uiPriority w:val="0"/>
    <w:rPr>
      <w:rFonts w:ascii="Tahoma" w:hAnsi="Tahoma"/>
      <w:sz w:val="24"/>
    </w:rPr>
  </w:style>
  <w:style w:type="paragraph" w:customStyle="1" w:styleId="73">
    <w:name w:val="日期1"/>
    <w:next w:val="1"/>
    <w:autoRedefine/>
    <w:qFormat/>
    <w:uiPriority w:val="0"/>
    <w:pPr>
      <w:widowControl w:val="0"/>
      <w:autoSpaceDE w:val="0"/>
      <w:autoSpaceDN w:val="0"/>
      <w:spacing w:line="360" w:lineRule="auto"/>
      <w:ind w:left="100" w:leftChars="2500"/>
      <w:jc w:val="both"/>
      <w:textAlignment w:val="baseline"/>
    </w:pPr>
    <w:rPr>
      <w:rFonts w:ascii="宋体" w:hAnsi="宋体" w:eastAsia="宋体" w:cs="宋体"/>
      <w:sz w:val="21"/>
      <w:szCs w:val="22"/>
      <w:lang w:val="zh-CN" w:eastAsia="zh-CN" w:bidi="ar-SA"/>
    </w:rPr>
  </w:style>
  <w:style w:type="paragraph" w:customStyle="1" w:styleId="74">
    <w:name w:val="p"/>
    <w:basedOn w:val="1"/>
    <w:autoRedefine/>
    <w:qFormat/>
    <w:uiPriority w:val="0"/>
  </w:style>
  <w:style w:type="paragraph" w:customStyle="1" w:styleId="75">
    <w:name w:val="Date1"/>
    <w:next w:val="1"/>
    <w:autoRedefine/>
    <w:qFormat/>
    <w:uiPriority w:val="0"/>
    <w:pPr>
      <w:widowControl w:val="0"/>
      <w:adjustRightInd w:val="0"/>
      <w:jc w:val="both"/>
      <w:textAlignment w:val="baseline"/>
    </w:pPr>
    <w:rPr>
      <w:rFonts w:ascii="宋体" w:hAnsi="Times New Roman" w:eastAsia="宋体" w:cs="Times New Roman"/>
      <w:kern w:val="0"/>
      <w:sz w:val="24"/>
      <w:szCs w:val="20"/>
      <w:lang w:val="en-US" w:eastAsia="zh-CN" w:bidi="ar-SA"/>
    </w:rPr>
  </w:style>
  <w:style w:type="character" w:customStyle="1" w:styleId="76">
    <w:name w:val="NormalCharacter"/>
    <w:link w:val="1"/>
    <w:autoRedefine/>
    <w:semiHidden/>
    <w:qFormat/>
    <w:uiPriority w:val="0"/>
    <w:rPr>
      <w:rFonts w:asciiTheme="minorHAnsi" w:hAnsiTheme="minorHAnsi" w:eastAsiaTheme="minorEastAsia" w:cstheme="minorBidi"/>
      <w:sz w:val="21"/>
      <w:szCs w:val="22"/>
      <w:lang w:val="en-US" w:eastAsia="zh-CN" w:bidi="ar-SA"/>
    </w:rPr>
  </w:style>
  <w:style w:type="paragraph" w:customStyle="1" w:styleId="77">
    <w:name w:val="BodyText1I"/>
    <w:basedOn w:val="78"/>
    <w:autoRedefine/>
    <w:qFormat/>
    <w:uiPriority w:val="0"/>
    <w:pPr>
      <w:spacing w:line="360" w:lineRule="auto"/>
      <w:ind w:right="-24" w:rightChars="-10" w:firstLine="425" w:firstLineChars="225"/>
      <w:jc w:val="both"/>
      <w:textAlignment w:val="baseline"/>
    </w:pPr>
    <w:rPr>
      <w:rFonts w:ascii="Arial" w:hAnsi="Arial" w:eastAsia="仿宋_GB2312"/>
      <w:kern w:val="0"/>
      <w:sz w:val="24"/>
      <w:szCs w:val="32"/>
      <w:lang w:val="en-US" w:eastAsia="zh-CN" w:bidi="ar-SA"/>
    </w:rPr>
  </w:style>
  <w:style w:type="paragraph" w:customStyle="1" w:styleId="78">
    <w:name w:val="BodyText"/>
    <w:basedOn w:val="1"/>
    <w:autoRedefine/>
    <w:qFormat/>
    <w:uiPriority w:val="0"/>
    <w:pPr>
      <w:jc w:val="both"/>
      <w:textAlignment w:val="baseline"/>
    </w:pPr>
    <w:rPr>
      <w:rFonts w:ascii="宋体" w:hAnsi="Arial"/>
      <w:kern w:val="2"/>
      <w:sz w:val="28"/>
      <w:szCs w:val="22"/>
      <w:lang w:val="en-US" w:eastAsia="zh-CN" w:bidi="ar-SA"/>
    </w:rPr>
  </w:style>
  <w:style w:type="paragraph" w:customStyle="1" w:styleId="79">
    <w:name w:val="xl31"/>
    <w:basedOn w:val="1"/>
    <w:autoRedefine/>
    <w:qFormat/>
    <w:uiPriority w:val="0"/>
    <w:pPr>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4D9F5-C84D-4642-A8FF-2CFB1930F7E9}">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14032</Words>
  <Characters>14565</Characters>
  <Lines>365</Lines>
  <Paragraphs>102</Paragraphs>
  <TotalTime>59</TotalTime>
  <ScaleCrop>false</ScaleCrop>
  <LinksUpToDate>false</LinksUpToDate>
  <CharactersWithSpaces>15085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2020-06-24T09:29:00Z</dcterms:created>
  <dc:creator>Administrator</dc:creator>
  <cp:lastModifiedBy>柒、</cp:lastModifiedBy>
  <cp:lastPrinted>2024-01-12T01:33:00Z</cp:lastPrinted>
  <dcterms:modified xsi:type="dcterms:W3CDTF">2026-01-30T07:51:14Z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555082BBB9404D5286270A9F3A36C967_13</vt:lpwstr>
  </property>
  <property fmtid="{D5CDD505-2E9C-101B-9397-08002B2CF9AE}" pid="4" name="KSOTemplateDocerSaveRecord">
    <vt:lpwstr>eyJoZGlkIjoiNzU1NmFkYjM2ZjVlNjlhYTExODFlMTExZDY5YzQ0NzkiLCJ1c2VySWQiOiIzMDg5NjgzMzIifQ==</vt:lpwstr>
  </property>
</Properties>
</file>