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E9FBC">
      <w:pPr>
        <w:pStyle w:val="4"/>
        <w:numPr>
          <w:ilvl w:val="0"/>
          <w:numId w:val="0"/>
        </w:numPr>
        <w:tabs>
          <w:tab w:val="left" w:pos="644"/>
          <w:tab w:val="clear" w:pos="840"/>
        </w:tabs>
        <w:spacing w:before="240" w:beforeLines="100" w:after="240" w:afterLines="100" w:line="240" w:lineRule="auto"/>
        <w:jc w:val="center"/>
        <w:rPr>
          <w:rFonts w:hint="default" w:ascii="宋体" w:hAnsi="宋体"/>
          <w:bCs w:val="0"/>
          <w:color w:val="auto"/>
          <w:kern w:val="44"/>
          <w:sz w:val="40"/>
          <w:szCs w:val="40"/>
          <w:lang w:val="en-US" w:eastAsia="zh-CN"/>
        </w:rPr>
      </w:pPr>
      <w:bookmarkStart w:id="0" w:name="_Toc447889830"/>
      <w:r>
        <w:rPr>
          <w:rFonts w:hint="eastAsia" w:ascii="宋体" w:hAnsi="宋体"/>
          <w:bCs w:val="0"/>
          <w:color w:val="auto"/>
          <w:kern w:val="44"/>
          <w:sz w:val="40"/>
          <w:szCs w:val="40"/>
          <w:lang w:val="en-US" w:eastAsia="zh-CN"/>
        </w:rPr>
        <w:t>询   价   函</w:t>
      </w:r>
    </w:p>
    <w:p w14:paraId="09E0A173">
      <w:pPr>
        <w:pStyle w:val="4"/>
        <w:numPr>
          <w:ilvl w:val="0"/>
          <w:numId w:val="0"/>
        </w:numPr>
        <w:tabs>
          <w:tab w:val="left" w:pos="644"/>
          <w:tab w:val="clear" w:pos="840"/>
        </w:tabs>
        <w:spacing w:before="240" w:beforeLines="100" w:after="240" w:afterLines="100" w:line="360" w:lineRule="auto"/>
        <w:ind w:firstLine="720" w:firstLineChars="300"/>
        <w:jc w:val="both"/>
        <w:rPr>
          <w:rFonts w:hint="eastAsia" w:ascii="仿宋" w:hAnsi="仿宋" w:eastAsia="仿宋" w:cs="仿宋"/>
          <w:b w:val="0"/>
          <w:bCs/>
          <w:color w:val="auto"/>
          <w:kern w:val="44"/>
          <w:sz w:val="24"/>
          <w:szCs w:val="24"/>
          <w:lang w:val="en-US" w:eastAsia="zh-CN" w:bidi="ar-SA"/>
        </w:rPr>
      </w:pPr>
      <w:r>
        <w:rPr>
          <w:rFonts w:hint="eastAsia" w:ascii="仿宋" w:hAnsi="仿宋" w:eastAsia="仿宋" w:cs="仿宋"/>
          <w:b w:val="0"/>
          <w:bCs/>
          <w:color w:val="auto"/>
          <w:kern w:val="44"/>
          <w:sz w:val="24"/>
          <w:szCs w:val="24"/>
          <w:lang w:val="en-US" w:eastAsia="zh-CN"/>
        </w:rPr>
        <w:t>因我单位</w:t>
      </w:r>
      <w:r>
        <w:rPr>
          <w:rFonts w:hint="eastAsia" w:ascii="仿宋" w:hAnsi="仿宋" w:eastAsia="仿宋" w:cs="仿宋"/>
          <w:b w:val="0"/>
          <w:bCs/>
          <w:color w:val="auto"/>
          <w:kern w:val="44"/>
          <w:sz w:val="24"/>
          <w:szCs w:val="24"/>
          <w:lang w:val="en-US" w:eastAsia="zh-CN" w:bidi="ar-SA"/>
        </w:rPr>
        <w:t>工程施工需要</w:t>
      </w:r>
      <w:r>
        <w:rPr>
          <w:rFonts w:hint="eastAsia" w:ascii="仿宋" w:hAnsi="仿宋" w:eastAsia="仿宋" w:cs="仿宋"/>
          <w:b w:val="0"/>
          <w:bCs/>
          <w:color w:val="auto"/>
          <w:kern w:val="44"/>
          <w:sz w:val="24"/>
          <w:szCs w:val="24"/>
          <w:lang w:val="en-US" w:eastAsia="zh-CN"/>
        </w:rPr>
        <w:t>，拟选择硅铝基聚合物（SAP）地聚物注浆施工专业施工队伍，现公开询价，具体要求如下：</w:t>
      </w:r>
    </w:p>
    <w:p w14:paraId="500A3DC9">
      <w:pPr>
        <w:keepNext w:val="0"/>
        <w:keepLines w:val="0"/>
        <w:widowControl/>
        <w:suppressLineNumbers w:val="0"/>
        <w:spacing w:line="360" w:lineRule="auto"/>
        <w:ind w:left="1687" w:hanging="1687" w:hangingChars="700"/>
        <w:jc w:val="both"/>
        <w:rPr>
          <w:rFonts w:hint="default" w:ascii="仿宋" w:hAnsi="仿宋" w:eastAsia="仿宋" w:cs="仿宋"/>
          <w:b/>
          <w:bCs w:val="0"/>
          <w:color w:val="auto"/>
          <w:kern w:val="44"/>
          <w:sz w:val="24"/>
          <w:szCs w:val="24"/>
          <w:lang w:val="en-US" w:eastAsia="zh-CN" w:bidi="ar-SA"/>
        </w:rPr>
      </w:pPr>
      <w:r>
        <w:rPr>
          <w:rFonts w:hint="eastAsia" w:ascii="仿宋" w:hAnsi="仿宋" w:eastAsia="仿宋" w:cs="仿宋"/>
          <w:b/>
          <w:bCs w:val="0"/>
          <w:color w:val="auto"/>
          <w:kern w:val="44"/>
          <w:sz w:val="24"/>
          <w:szCs w:val="24"/>
          <w:lang w:val="en-US" w:eastAsia="zh-CN" w:bidi="ar-SA"/>
        </w:rPr>
        <w:t>一、工程名称</w:t>
      </w:r>
      <w:r>
        <w:rPr>
          <w:rFonts w:hint="eastAsia" w:ascii="仿宋" w:hAnsi="仿宋" w:eastAsia="仿宋" w:cs="仿宋"/>
          <w:b w:val="0"/>
          <w:bCs/>
          <w:color w:val="auto"/>
          <w:kern w:val="44"/>
          <w:sz w:val="24"/>
          <w:szCs w:val="24"/>
          <w:lang w:val="en-US" w:eastAsia="zh-CN" w:bidi="ar-SA"/>
        </w:rPr>
        <w:t>：</w:t>
      </w:r>
      <w:r>
        <w:rPr>
          <w:rFonts w:hint="eastAsia" w:ascii="仿宋" w:hAnsi="仿宋" w:eastAsia="仿宋" w:cs="仿宋"/>
          <w:b/>
          <w:bCs w:val="0"/>
          <w:color w:val="auto"/>
          <w:kern w:val="44"/>
          <w:sz w:val="24"/>
          <w:szCs w:val="24"/>
          <w:lang w:val="en-US" w:eastAsia="zh-CN" w:bidi="ar-SA"/>
        </w:rPr>
        <w:t>G345 启那线潘集段(K676+900-K677+150、K683+506-K684+548)路面修复养护工程地聚物注浆施工服务</w:t>
      </w:r>
    </w:p>
    <w:p w14:paraId="562E8477">
      <w:pPr>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right="0" w:rightChars="0"/>
        <w:jc w:val="both"/>
        <w:textAlignment w:val="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二、项目内容：</w:t>
      </w:r>
    </w:p>
    <w:p w14:paraId="1ED2DA38">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rightChars="0" w:firstLine="480" w:firstLineChars="200"/>
        <w:jc w:val="both"/>
        <w:textAlignment w:val="auto"/>
        <w:rPr>
          <w:rFonts w:hint="default"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G345启那线潘集段路面修复养护工程，设计范围为(K676+900-K677+150、K683+506-K684+548)，长约1.292公里，现状为沥青混凝土路面，二级公路，设计时速60km/h。其中K684+448-K684+548段需进行硅铝基聚合物（SAP）地聚物注浆施工约1000㎡,现需要选择专业施工队伍，服务内容包括注浆材料采购、组织人员、设备施工、现场安全管理、成品保护等。</w:t>
      </w:r>
    </w:p>
    <w:p w14:paraId="1739A5C7">
      <w:pPr>
        <w:numPr>
          <w:ilvl w:val="0"/>
          <w:numId w:val="0"/>
        </w:numPr>
        <w:spacing w:line="480" w:lineRule="auto"/>
        <w:ind w:left="560" w:hanging="482" w:hangingChars="200"/>
        <w:jc w:val="left"/>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三、质量要求：</w:t>
      </w:r>
    </w:p>
    <w:p w14:paraId="34691A5D">
      <w:pPr>
        <w:numPr>
          <w:ilvl w:val="0"/>
          <w:numId w:val="0"/>
        </w:numPr>
        <w:spacing w:line="480" w:lineRule="auto"/>
        <w:ind w:left="560" w:hanging="420" w:hangingChars="200"/>
        <w:jc w:val="left"/>
        <w:rPr>
          <w:rFonts w:hint="eastAsia" w:ascii="仿宋" w:hAnsi="仿宋" w:eastAsia="仿宋" w:cs="仿宋"/>
          <w:b/>
          <w:bCs w:val="0"/>
          <w:color w:val="auto"/>
          <w:kern w:val="44"/>
          <w:sz w:val="24"/>
          <w:szCs w:val="24"/>
          <w:lang w:val="en-US" w:eastAsia="zh-CN"/>
        </w:rPr>
      </w:pPr>
      <w:r>
        <w:drawing>
          <wp:anchor distT="0" distB="0" distL="114300" distR="114300" simplePos="0" relativeHeight="251659264" behindDoc="0" locked="0" layoutInCell="1" allowOverlap="1">
            <wp:simplePos x="0" y="0"/>
            <wp:positionH relativeFrom="column">
              <wp:posOffset>-57785</wp:posOffset>
            </wp:positionH>
            <wp:positionV relativeFrom="paragraph">
              <wp:posOffset>320040</wp:posOffset>
            </wp:positionV>
            <wp:extent cx="6104255" cy="4458335"/>
            <wp:effectExtent l="0" t="0" r="6985" b="6985"/>
            <wp:wrapTopAndBottom/>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4"/>
                    <a:stretch>
                      <a:fillRect/>
                    </a:stretch>
                  </pic:blipFill>
                  <pic:spPr>
                    <a:xfrm>
                      <a:off x="0" y="0"/>
                      <a:ext cx="6104255" cy="4458335"/>
                    </a:xfrm>
                    <a:prstGeom prst="rect">
                      <a:avLst/>
                    </a:prstGeom>
                    <a:noFill/>
                    <a:ln>
                      <a:noFill/>
                    </a:ln>
                  </pic:spPr>
                </pic:pic>
              </a:graphicData>
            </a:graphic>
          </wp:anchor>
        </w:drawing>
      </w:r>
    </w:p>
    <w:p w14:paraId="5080ED63">
      <w:pPr>
        <w:numPr>
          <w:ilvl w:val="0"/>
          <w:numId w:val="0"/>
        </w:numPr>
        <w:spacing w:line="480" w:lineRule="auto"/>
        <w:ind w:firstLine="480" w:firstLineChars="200"/>
        <w:rPr>
          <w:rFonts w:hint="eastAsia" w:ascii="仿宋" w:hAnsi="仿宋" w:eastAsia="仿宋" w:cs="仿宋"/>
          <w:b/>
          <w:bCs w:val="0"/>
          <w:color w:val="auto"/>
          <w:kern w:val="44"/>
          <w:sz w:val="24"/>
          <w:szCs w:val="24"/>
          <w:lang w:val="en-US" w:eastAsia="zh-CN"/>
        </w:rPr>
      </w:pPr>
      <w:r>
        <w:rPr>
          <w:rFonts w:hint="eastAsia" w:ascii="仿宋" w:hAnsi="仿宋" w:eastAsia="仿宋" w:cs="仿宋"/>
          <w:color w:val="000000"/>
          <w:sz w:val="24"/>
          <w:szCs w:val="24"/>
          <w:highlight w:val="none"/>
          <w:lang w:val="en-US" w:eastAsia="zh-CN"/>
        </w:rPr>
        <w:t>地聚物注浆施工参考《城镇道路改性地聚合物注浆加固技术规程》DGJ32/TJ225-2017)及以往的工程经验。</w:t>
      </w:r>
      <w:bookmarkStart w:id="1" w:name="_GoBack"/>
      <w:r>
        <w:rPr>
          <w:rFonts w:hint="eastAsia" w:ascii="仿宋" w:hAnsi="仿宋" w:eastAsia="仿宋" w:cs="仿宋"/>
          <w:color w:val="000000"/>
          <w:sz w:val="24"/>
          <w:szCs w:val="24"/>
          <w:highlight w:val="none"/>
        </w:rPr>
        <w:drawing>
          <wp:anchor distT="0" distB="0" distL="114300" distR="114300" simplePos="0" relativeHeight="251660288" behindDoc="0" locked="0" layoutInCell="1" allowOverlap="1">
            <wp:simplePos x="0" y="0"/>
            <wp:positionH relativeFrom="column">
              <wp:posOffset>-210185</wp:posOffset>
            </wp:positionH>
            <wp:positionV relativeFrom="paragraph">
              <wp:posOffset>379095</wp:posOffset>
            </wp:positionV>
            <wp:extent cx="6432550" cy="3342640"/>
            <wp:effectExtent l="0" t="0" r="13970" b="10160"/>
            <wp:wrapTopAndBottom/>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5"/>
                    <a:stretch>
                      <a:fillRect/>
                    </a:stretch>
                  </pic:blipFill>
                  <pic:spPr>
                    <a:xfrm>
                      <a:off x="0" y="0"/>
                      <a:ext cx="6432550" cy="3342640"/>
                    </a:xfrm>
                    <a:prstGeom prst="rect">
                      <a:avLst/>
                    </a:prstGeom>
                    <a:noFill/>
                    <a:ln>
                      <a:noFill/>
                    </a:ln>
                  </pic:spPr>
                </pic:pic>
              </a:graphicData>
            </a:graphic>
          </wp:anchor>
        </w:drawing>
      </w:r>
      <w:bookmarkEnd w:id="1"/>
    </w:p>
    <w:p w14:paraId="372390BD">
      <w:pPr>
        <w:numPr>
          <w:ilvl w:val="0"/>
          <w:numId w:val="2"/>
        </w:numPr>
        <w:spacing w:line="480" w:lineRule="auto"/>
        <w:ind w:left="0" w:leftChars="0" w:firstLine="0" w:firstLineChars="0"/>
        <w:rPr>
          <w:rFonts w:hint="eastAsia" w:ascii="仿宋" w:hAnsi="仿宋" w:eastAsia="仿宋" w:cs="仿宋"/>
          <w:b w:val="0"/>
          <w:bCs/>
          <w:color w:val="auto"/>
          <w:kern w:val="44"/>
          <w:sz w:val="24"/>
          <w:szCs w:val="24"/>
          <w:lang w:val="en-US" w:eastAsia="zh-CN"/>
        </w:rPr>
      </w:pPr>
      <w:r>
        <w:rPr>
          <w:rFonts w:hint="eastAsia" w:ascii="仿宋" w:hAnsi="仿宋" w:eastAsia="仿宋" w:cs="仿宋"/>
          <w:b/>
          <w:bCs w:val="0"/>
          <w:color w:val="auto"/>
          <w:kern w:val="44"/>
          <w:sz w:val="24"/>
          <w:szCs w:val="24"/>
          <w:lang w:val="en-US" w:eastAsia="zh-CN"/>
        </w:rPr>
        <w:t>最高限价：</w:t>
      </w:r>
      <w:r>
        <w:rPr>
          <w:rFonts w:hint="eastAsia" w:ascii="仿宋" w:hAnsi="仿宋" w:eastAsia="仿宋" w:cs="仿宋"/>
          <w:b w:val="0"/>
          <w:bCs/>
          <w:color w:val="auto"/>
          <w:kern w:val="44"/>
          <w:sz w:val="24"/>
          <w:szCs w:val="24"/>
          <w:lang w:val="en-US" w:eastAsia="zh-CN"/>
        </w:rPr>
        <w:t>本项目采用单价报价，控制价70元/㎡（不含税）</w:t>
      </w:r>
    </w:p>
    <w:p w14:paraId="51FBAE66">
      <w:pPr>
        <w:numPr>
          <w:ilvl w:val="0"/>
          <w:numId w:val="2"/>
        </w:numPr>
        <w:spacing w:line="480" w:lineRule="auto"/>
        <w:ind w:left="0" w:leftChars="0" w:firstLine="0" w:firstLineChars="0"/>
        <w:rPr>
          <w:rFonts w:hint="eastAsia" w:ascii="仿宋" w:hAnsi="仿宋" w:eastAsia="仿宋" w:cs="仿宋"/>
          <w:b w:val="0"/>
          <w:bCs/>
          <w:color w:val="auto"/>
          <w:kern w:val="44"/>
          <w:sz w:val="24"/>
          <w:szCs w:val="24"/>
          <w:lang w:val="en-US" w:eastAsia="zh-CN"/>
        </w:rPr>
      </w:pPr>
      <w:r>
        <w:rPr>
          <w:rFonts w:hint="eastAsia" w:ascii="仿宋" w:hAnsi="仿宋" w:eastAsia="仿宋" w:cs="仿宋"/>
          <w:b/>
          <w:bCs w:val="0"/>
          <w:color w:val="auto"/>
          <w:kern w:val="44"/>
          <w:sz w:val="24"/>
          <w:szCs w:val="24"/>
          <w:lang w:val="en-US" w:eastAsia="zh-CN"/>
        </w:rPr>
        <w:t>结算方式</w:t>
      </w:r>
      <w:r>
        <w:rPr>
          <w:rFonts w:hint="eastAsia" w:ascii="仿宋" w:hAnsi="仿宋" w:eastAsia="仿宋" w:cs="仿宋"/>
          <w:b w:val="0"/>
          <w:bCs/>
          <w:color w:val="auto"/>
          <w:kern w:val="44"/>
          <w:sz w:val="24"/>
          <w:szCs w:val="24"/>
          <w:lang w:val="en-US" w:eastAsia="zh-CN"/>
        </w:rPr>
        <w:t>：施工结束项目验收合格，双方办理结算，支付至80%，交工验收后全额支付。</w:t>
      </w:r>
    </w:p>
    <w:p w14:paraId="6DD2C0B3">
      <w:pPr>
        <w:numPr>
          <w:ilvl w:val="0"/>
          <w:numId w:val="2"/>
        </w:numPr>
        <w:spacing w:line="480" w:lineRule="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报价形式：</w:t>
      </w:r>
    </w:p>
    <w:p w14:paraId="6D1D54F7">
      <w:pPr>
        <w:numPr>
          <w:ilvl w:val="0"/>
          <w:numId w:val="0"/>
        </w:numPr>
        <w:spacing w:line="480" w:lineRule="auto"/>
        <w:ind w:leftChars="0" w:firstLine="720" w:firstLineChars="300"/>
        <w:rPr>
          <w:rFonts w:hint="eastAsia"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清单报价清单附后，当询价人认为所报价格高于市场价或不具竞争力时可终止本次询价；</w:t>
      </w:r>
    </w:p>
    <w:p w14:paraId="56D05876">
      <w:pPr>
        <w:numPr>
          <w:ilvl w:val="0"/>
          <w:numId w:val="2"/>
        </w:numPr>
        <w:spacing w:line="480" w:lineRule="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资格要求</w:t>
      </w:r>
    </w:p>
    <w:p w14:paraId="281AD09B">
      <w:pPr>
        <w:numPr>
          <w:ilvl w:val="0"/>
          <w:numId w:val="0"/>
        </w:numPr>
        <w:spacing w:line="480" w:lineRule="auto"/>
        <w:ind w:leftChars="0" w:firstLine="720" w:firstLineChars="300"/>
        <w:rPr>
          <w:rFonts w:hint="eastAsia"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1.比选响应人须在中华人民共和国境内注册、具备独立法人资格、具有有效的营业执照；</w:t>
      </w:r>
    </w:p>
    <w:p w14:paraId="2C882C18">
      <w:pPr>
        <w:numPr>
          <w:ilvl w:val="0"/>
          <w:numId w:val="0"/>
        </w:numPr>
        <w:spacing w:line="480" w:lineRule="auto"/>
        <w:ind w:leftChars="0" w:firstLine="720" w:firstLineChars="300"/>
        <w:rPr>
          <w:rFonts w:hint="eastAsia" w:ascii="仿宋" w:hAnsi="仿宋" w:eastAsia="仿宋" w:cs="仿宋"/>
          <w:b w:val="0"/>
          <w:bCs/>
          <w:color w:val="auto"/>
          <w:kern w:val="44"/>
          <w:sz w:val="24"/>
          <w:szCs w:val="24"/>
          <w:lang w:val="en-US" w:eastAsia="zh-CN"/>
        </w:rPr>
      </w:pPr>
      <w:r>
        <w:rPr>
          <w:rFonts w:hint="eastAsia" w:ascii="仿宋" w:hAnsi="仿宋" w:eastAsia="仿宋" w:cs="仿宋"/>
          <w:b w:val="0"/>
          <w:bCs/>
          <w:color w:val="auto"/>
          <w:kern w:val="44"/>
          <w:sz w:val="24"/>
          <w:szCs w:val="24"/>
          <w:lang w:val="en-US" w:eastAsia="zh-CN"/>
        </w:rPr>
        <w:t>2.提供2024年1月1日以来一个施工业绩。（提供合同，验收或结算复印件，以合同签订日期为准）。</w:t>
      </w:r>
    </w:p>
    <w:p w14:paraId="0E2DDA44">
      <w:pPr>
        <w:numPr>
          <w:ilvl w:val="0"/>
          <w:numId w:val="0"/>
        </w:numPr>
        <w:spacing w:line="480" w:lineRule="auto"/>
        <w:rPr>
          <w:rFonts w:hint="eastAsia" w:ascii="仿宋" w:hAnsi="仿宋" w:eastAsia="仿宋" w:cs="仿宋"/>
          <w:b/>
          <w:bCs w:val="0"/>
          <w:color w:val="auto"/>
          <w:kern w:val="44"/>
          <w:sz w:val="24"/>
          <w:szCs w:val="24"/>
          <w:lang w:val="en-US" w:eastAsia="zh-CN"/>
        </w:rPr>
      </w:pPr>
      <w:r>
        <w:rPr>
          <w:rFonts w:hint="eastAsia" w:ascii="仿宋" w:hAnsi="仿宋" w:eastAsia="仿宋" w:cs="仿宋"/>
          <w:b/>
          <w:bCs w:val="0"/>
          <w:color w:val="auto"/>
          <w:kern w:val="44"/>
          <w:sz w:val="24"/>
          <w:szCs w:val="24"/>
          <w:lang w:val="en-US" w:eastAsia="zh-CN"/>
        </w:rPr>
        <w:t>八</w:t>
      </w:r>
      <w:r>
        <w:rPr>
          <w:rFonts w:hint="eastAsia" w:ascii="仿宋" w:hAnsi="仿宋" w:eastAsia="仿宋" w:cs="仿宋"/>
          <w:b w:val="0"/>
          <w:bCs/>
          <w:color w:val="auto"/>
          <w:kern w:val="44"/>
          <w:sz w:val="24"/>
          <w:szCs w:val="24"/>
          <w:lang w:val="en-US" w:eastAsia="zh-CN"/>
        </w:rPr>
        <w:t>、</w:t>
      </w:r>
      <w:bookmarkEnd w:id="0"/>
      <w:r>
        <w:rPr>
          <w:rFonts w:hint="eastAsia" w:ascii="仿宋" w:hAnsi="仿宋" w:eastAsia="仿宋" w:cs="仿宋"/>
          <w:b/>
          <w:bCs w:val="0"/>
          <w:color w:val="auto"/>
          <w:kern w:val="44"/>
          <w:sz w:val="24"/>
          <w:szCs w:val="24"/>
          <w:lang w:val="en-US" w:eastAsia="zh-CN"/>
        </w:rPr>
        <w:t>报价提交方式：</w:t>
      </w:r>
    </w:p>
    <w:p w14:paraId="4E9CFE01">
      <w:pPr>
        <w:numPr>
          <w:ilvl w:val="0"/>
          <w:numId w:val="0"/>
        </w:numPr>
        <w:spacing w:line="480" w:lineRule="auto"/>
        <w:rPr>
          <w:rFonts w:hint="eastAsia" w:ascii="仿宋" w:hAnsi="仿宋" w:eastAsia="仿宋" w:cs="仿宋"/>
          <w:bCs/>
          <w:kern w:val="44"/>
          <w:sz w:val="24"/>
          <w:szCs w:val="24"/>
          <w:u w:val="none"/>
          <w:lang w:val="en-US" w:eastAsia="zh-CN"/>
        </w:rPr>
      </w:pPr>
      <w:r>
        <w:rPr>
          <w:rFonts w:hint="eastAsia" w:ascii="仿宋" w:hAnsi="仿宋" w:eastAsia="仿宋" w:cs="仿宋"/>
          <w:b/>
          <w:bCs w:val="0"/>
          <w:color w:val="auto"/>
          <w:kern w:val="44"/>
          <w:sz w:val="24"/>
          <w:szCs w:val="24"/>
          <w:lang w:val="en-US" w:eastAsia="zh-CN"/>
        </w:rPr>
        <w:t>1、</w:t>
      </w:r>
      <w:r>
        <w:rPr>
          <w:rFonts w:hint="eastAsia" w:ascii="仿宋" w:hAnsi="仿宋" w:eastAsia="仿宋" w:cs="仿宋"/>
          <w:bCs/>
          <w:kern w:val="44"/>
          <w:sz w:val="24"/>
          <w:szCs w:val="24"/>
          <w:lang w:val="en-US" w:eastAsia="zh-CN"/>
        </w:rPr>
        <w:t>与2026年7月17日17:00时前将报价单</w:t>
      </w:r>
      <w:r>
        <w:rPr>
          <w:rFonts w:hint="eastAsia" w:ascii="仿宋" w:hAnsi="仿宋" w:eastAsia="仿宋" w:cs="仿宋"/>
          <w:bCs/>
          <w:kern w:val="44"/>
          <w:sz w:val="24"/>
          <w:szCs w:val="24"/>
          <w:u w:val="none"/>
          <w:lang w:val="en-US" w:eastAsia="zh-CN"/>
        </w:rPr>
        <w:t>邮寄送至指定地址；</w:t>
      </w:r>
    </w:p>
    <w:p w14:paraId="65A99D94">
      <w:pPr>
        <w:numPr>
          <w:ilvl w:val="0"/>
          <w:numId w:val="0"/>
        </w:numPr>
        <w:spacing w:line="480" w:lineRule="auto"/>
        <w:rPr>
          <w:rFonts w:hint="eastAsia" w:ascii="仿宋" w:hAnsi="仿宋" w:eastAsia="仿宋" w:cs="仿宋"/>
          <w:bCs/>
          <w:kern w:val="44"/>
          <w:sz w:val="24"/>
          <w:szCs w:val="24"/>
          <w:u w:val="none"/>
          <w:lang w:val="en-US" w:eastAsia="zh-CN"/>
        </w:rPr>
      </w:pPr>
      <w:r>
        <w:rPr>
          <w:rFonts w:hint="eastAsia" w:ascii="仿宋" w:hAnsi="仿宋" w:eastAsia="仿宋" w:cs="仿宋"/>
          <w:bCs/>
          <w:kern w:val="44"/>
          <w:sz w:val="24"/>
          <w:szCs w:val="24"/>
          <w:u w:val="none"/>
          <w:lang w:val="en-US" w:eastAsia="zh-CN"/>
        </w:rPr>
        <w:t>2、</w:t>
      </w:r>
      <w:r>
        <w:rPr>
          <w:rFonts w:hint="eastAsia" w:ascii="仿宋" w:hAnsi="仿宋" w:eastAsia="仿宋" w:cs="仿宋"/>
          <w:bCs/>
          <w:kern w:val="44"/>
          <w:sz w:val="24"/>
          <w:szCs w:val="24"/>
          <w:lang w:val="en-US" w:eastAsia="zh-CN"/>
        </w:rPr>
        <w:t>与2026年7月17日17:00时前</w:t>
      </w:r>
      <w:r>
        <w:rPr>
          <w:rFonts w:hint="eastAsia" w:ascii="仿宋" w:hAnsi="仿宋" w:eastAsia="仿宋" w:cs="仿宋"/>
          <w:bCs/>
          <w:kern w:val="44"/>
          <w:sz w:val="24"/>
          <w:szCs w:val="24"/>
          <w:u w:val="none"/>
          <w:lang w:val="en-US" w:eastAsia="zh-CN"/>
        </w:rPr>
        <w:t>通过网络传送；</w:t>
      </w:r>
    </w:p>
    <w:p w14:paraId="48E6488F">
      <w:pPr>
        <w:numPr>
          <w:ilvl w:val="0"/>
          <w:numId w:val="0"/>
        </w:numPr>
        <w:spacing w:line="480" w:lineRule="auto"/>
        <w:ind w:left="1200" w:hanging="1200" w:hangingChars="500"/>
        <w:rPr>
          <w:rFonts w:hint="eastAsia" w:ascii="仿宋" w:hAnsi="仿宋" w:eastAsia="仿宋" w:cs="仿宋"/>
          <w:bCs/>
          <w:kern w:val="44"/>
          <w:sz w:val="24"/>
          <w:szCs w:val="24"/>
          <w:u w:val="none"/>
          <w:lang w:val="en-US" w:eastAsia="zh-CN"/>
        </w:rPr>
      </w:pPr>
      <w:r>
        <w:rPr>
          <w:rFonts w:hint="eastAsia" w:ascii="仿宋" w:hAnsi="仿宋" w:eastAsia="仿宋" w:cs="仿宋"/>
          <w:bCs/>
          <w:kern w:val="44"/>
          <w:sz w:val="24"/>
          <w:szCs w:val="24"/>
          <w:u w:val="none"/>
          <w:lang w:val="en-US" w:eastAsia="zh-CN"/>
        </w:rPr>
        <w:t>接收地址：淮南市谢家集区卧园路与沿河路交汇处淮南市锦路新型建材有限责任公司二楼会议室；</w:t>
      </w:r>
    </w:p>
    <w:p w14:paraId="2CC4F68C">
      <w:pPr>
        <w:numPr>
          <w:ilvl w:val="0"/>
          <w:numId w:val="0"/>
        </w:numPr>
        <w:spacing w:line="480" w:lineRule="auto"/>
        <w:ind w:left="1200" w:hanging="1200" w:hangingChars="500"/>
        <w:rPr>
          <w:rFonts w:hint="eastAsia" w:ascii="仿宋" w:hAnsi="仿宋" w:eastAsia="仿宋" w:cs="仿宋"/>
          <w:bCs/>
          <w:kern w:val="44"/>
          <w:sz w:val="24"/>
          <w:szCs w:val="24"/>
          <w:u w:val="none"/>
          <w:lang w:val="en-US" w:eastAsia="zh-CN"/>
        </w:rPr>
      </w:pPr>
      <w:r>
        <w:rPr>
          <w:rFonts w:hint="eastAsia" w:ascii="仿宋" w:hAnsi="仿宋" w:eastAsia="仿宋" w:cs="仿宋"/>
          <w:bCs/>
          <w:kern w:val="44"/>
          <w:sz w:val="24"/>
          <w:szCs w:val="24"/>
          <w:u w:val="none"/>
          <w:lang w:val="en-US" w:eastAsia="zh-CN"/>
        </w:rPr>
        <w:t>接收人或收件人：魏纲，15755400474。</w:t>
      </w:r>
    </w:p>
    <w:p w14:paraId="5E45B174">
      <w:pPr>
        <w:spacing w:line="480" w:lineRule="auto"/>
        <w:ind w:firstLine="482" w:firstLineChars="200"/>
        <w:jc w:val="center"/>
        <w:rPr>
          <w:rFonts w:hint="eastAsia" w:ascii="仿宋" w:hAnsi="仿宋" w:eastAsia="仿宋" w:cs="仿宋"/>
          <w:b/>
          <w:bCs/>
          <w:color w:val="auto"/>
          <w:kern w:val="44"/>
          <w:sz w:val="24"/>
          <w:szCs w:val="24"/>
          <w:lang w:val="en-US" w:eastAsia="zh-CN"/>
        </w:rPr>
      </w:pPr>
      <w:r>
        <w:rPr>
          <w:rFonts w:hint="eastAsia" w:ascii="仿宋" w:hAnsi="仿宋" w:eastAsia="仿宋" w:cs="仿宋"/>
          <w:b/>
          <w:bCs/>
          <w:color w:val="auto"/>
          <w:kern w:val="44"/>
          <w:sz w:val="24"/>
          <w:szCs w:val="24"/>
          <w:lang w:val="en-US" w:eastAsia="zh-CN"/>
        </w:rPr>
        <w:t xml:space="preserve">                                    </w:t>
      </w:r>
    </w:p>
    <w:p w14:paraId="2E17935E">
      <w:pPr>
        <w:spacing w:line="480" w:lineRule="auto"/>
        <w:ind w:firstLine="482" w:firstLineChars="200"/>
        <w:jc w:val="center"/>
        <w:rPr>
          <w:rFonts w:hint="eastAsia" w:ascii="仿宋" w:hAnsi="仿宋" w:eastAsia="仿宋" w:cs="仿宋"/>
          <w:bCs w:val="0"/>
          <w:color w:val="auto"/>
          <w:kern w:val="44"/>
          <w:sz w:val="24"/>
          <w:szCs w:val="24"/>
          <w:lang w:val="en-US" w:eastAsia="zh-CN"/>
        </w:rPr>
      </w:pPr>
      <w:r>
        <w:rPr>
          <w:rFonts w:hint="eastAsia" w:ascii="仿宋" w:hAnsi="仿宋" w:eastAsia="仿宋" w:cs="仿宋"/>
          <w:b/>
          <w:bCs/>
          <w:color w:val="auto"/>
          <w:kern w:val="44"/>
          <w:sz w:val="24"/>
          <w:szCs w:val="24"/>
          <w:lang w:val="en-US" w:eastAsia="zh-CN"/>
        </w:rPr>
        <w:t xml:space="preserve">                                  询价单位</w:t>
      </w:r>
      <w:r>
        <w:rPr>
          <w:rFonts w:hint="eastAsia" w:ascii="仿宋" w:hAnsi="仿宋" w:eastAsia="仿宋" w:cs="仿宋"/>
          <w:bCs w:val="0"/>
          <w:color w:val="auto"/>
          <w:kern w:val="44"/>
          <w:sz w:val="24"/>
          <w:szCs w:val="24"/>
          <w:lang w:val="en-US" w:eastAsia="zh-CN"/>
        </w:rPr>
        <w:t>：淮南市锦路新型建材</w:t>
      </w:r>
    </w:p>
    <w:p w14:paraId="1C082B46">
      <w:pPr>
        <w:spacing w:line="480" w:lineRule="auto"/>
        <w:ind w:firstLine="480" w:firstLineChars="200"/>
        <w:jc w:val="center"/>
        <w:rPr>
          <w:rFonts w:hint="eastAsia" w:ascii="仿宋" w:hAnsi="仿宋" w:eastAsia="仿宋" w:cs="仿宋"/>
          <w:bCs w:val="0"/>
          <w:color w:val="auto"/>
          <w:kern w:val="44"/>
          <w:sz w:val="24"/>
          <w:szCs w:val="24"/>
          <w:lang w:val="en-US" w:eastAsia="zh-CN"/>
        </w:rPr>
      </w:pPr>
      <w:r>
        <w:rPr>
          <w:rFonts w:hint="eastAsia" w:ascii="仿宋" w:hAnsi="仿宋" w:eastAsia="仿宋" w:cs="仿宋"/>
          <w:bCs w:val="0"/>
          <w:color w:val="auto"/>
          <w:kern w:val="44"/>
          <w:sz w:val="24"/>
          <w:szCs w:val="24"/>
          <w:lang w:val="en-US" w:eastAsia="zh-CN"/>
        </w:rPr>
        <w:t xml:space="preserve">                                         有限责任公司</w:t>
      </w:r>
    </w:p>
    <w:p w14:paraId="7D1AC400">
      <w:pPr>
        <w:bidi w:val="0"/>
        <w:spacing w:line="360" w:lineRule="auto"/>
        <w:ind w:firstLine="560" w:firstLineChars="200"/>
        <w:jc w:val="center"/>
        <w:rPr>
          <w:rFonts w:hint="eastAsia" w:ascii="仿宋" w:hAnsi="仿宋" w:eastAsia="仿宋" w:cs="仿宋"/>
          <w:bCs w:val="0"/>
          <w:color w:val="auto"/>
          <w:kern w:val="44"/>
          <w:sz w:val="24"/>
          <w:szCs w:val="24"/>
          <w:lang w:val="en-US" w:eastAsia="zh-CN"/>
        </w:rPr>
      </w:pPr>
      <w:r>
        <w:rPr>
          <w:rFonts w:hint="eastAsia" w:ascii="宋体" w:hAnsi="宋体"/>
          <w:bCs w:val="0"/>
          <w:color w:val="auto"/>
          <w:kern w:val="44"/>
          <w:sz w:val="28"/>
          <w:szCs w:val="28"/>
          <w:lang w:val="en-US" w:eastAsia="zh-CN"/>
        </w:rPr>
        <w:t xml:space="preserve">                                    </w:t>
      </w:r>
      <w:r>
        <w:rPr>
          <w:rFonts w:hint="eastAsia" w:ascii="仿宋" w:hAnsi="仿宋" w:eastAsia="仿宋" w:cs="仿宋"/>
          <w:bCs w:val="0"/>
          <w:color w:val="auto"/>
          <w:kern w:val="44"/>
          <w:sz w:val="24"/>
          <w:szCs w:val="24"/>
          <w:lang w:val="en-US" w:eastAsia="zh-CN"/>
        </w:rPr>
        <w:t>日期：2026年7月14日</w:t>
      </w:r>
    </w:p>
    <w:p w14:paraId="5270A6AB">
      <w:pPr>
        <w:keepNext w:val="0"/>
        <w:keepLines w:val="0"/>
        <w:widowControl/>
        <w:suppressLineNumbers w:val="0"/>
        <w:spacing w:line="360" w:lineRule="auto"/>
        <w:jc w:val="both"/>
        <w:rPr>
          <w:rFonts w:hint="eastAsia" w:ascii="宋体" w:hAnsi="宋体"/>
          <w:bCs w:val="0"/>
          <w:color w:val="auto"/>
          <w:kern w:val="44"/>
          <w:sz w:val="21"/>
          <w:szCs w:val="21"/>
          <w:lang w:val="en-US" w:eastAsia="zh-CN"/>
        </w:rPr>
      </w:pPr>
    </w:p>
    <w:p w14:paraId="4D4F424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23B9EE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EC2581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2F7B32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2E1D7D3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64AE4A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2D47CF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49F2A01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37D175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A35FAF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F3F9F1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D2563BA">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7F73F76C">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83364F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ADB012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DA5FD5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D5C394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5296FFF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57283115">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cs="Times New Roman"/>
          <w:b/>
          <w:bCs w:val="0"/>
          <w:color w:val="auto"/>
          <w:kern w:val="44"/>
          <w:sz w:val="32"/>
          <w:szCs w:val="32"/>
          <w:lang w:val="en-US" w:eastAsia="zh-CN" w:bidi="ar-SA"/>
        </w:rPr>
      </w:pPr>
      <w:r>
        <w:rPr>
          <w:rFonts w:hint="eastAsia" w:ascii="宋体" w:hAnsi="宋体" w:eastAsia="宋体" w:cs="Times New Roman"/>
          <w:b/>
          <w:bCs w:val="0"/>
          <w:color w:val="auto"/>
          <w:kern w:val="44"/>
          <w:sz w:val="28"/>
          <w:szCs w:val="28"/>
          <w:lang w:val="en-US" w:eastAsia="zh-CN" w:bidi="ar-SA"/>
        </w:rPr>
        <w:t>G</w:t>
      </w:r>
      <w:r>
        <w:rPr>
          <w:rFonts w:hint="eastAsia" w:ascii="宋体" w:hAnsi="宋体" w:eastAsia="宋体" w:cs="Times New Roman"/>
          <w:b/>
          <w:bCs w:val="0"/>
          <w:color w:val="auto"/>
          <w:kern w:val="44"/>
          <w:sz w:val="32"/>
          <w:szCs w:val="32"/>
          <w:lang w:val="en-US" w:eastAsia="zh-CN" w:bidi="ar-SA"/>
        </w:rPr>
        <w:t>345 启那线潘集段(K676+900-K677+150、K683+506-K684+548)路面修复养护工程地聚物注浆施工服务</w:t>
      </w:r>
      <w:r>
        <w:rPr>
          <w:rFonts w:hint="eastAsia" w:ascii="宋体" w:hAnsi="宋体" w:cs="Times New Roman"/>
          <w:b/>
          <w:bCs w:val="0"/>
          <w:color w:val="auto"/>
          <w:kern w:val="44"/>
          <w:sz w:val="32"/>
          <w:szCs w:val="32"/>
          <w:lang w:val="en-US" w:eastAsia="zh-CN" w:bidi="ar-SA"/>
        </w:rPr>
        <w:t>报价函</w:t>
      </w:r>
    </w:p>
    <w:p w14:paraId="3200AD8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default" w:ascii="宋体" w:hAnsi="宋体" w:cs="Times New Roman"/>
          <w:b/>
          <w:bCs w:val="0"/>
          <w:color w:val="auto"/>
          <w:kern w:val="44"/>
          <w:sz w:val="28"/>
          <w:szCs w:val="28"/>
          <w:lang w:val="en-US" w:eastAsia="zh-CN" w:bidi="ar-SA"/>
        </w:rPr>
      </w:pPr>
    </w:p>
    <w:p w14:paraId="576D40C2">
      <w:pPr>
        <w:keepNext w:val="0"/>
        <w:keepLines w:val="0"/>
        <w:pageBreakBefore w:val="0"/>
        <w:widowControl/>
        <w:numPr>
          <w:ilvl w:val="0"/>
          <w:numId w:val="3"/>
        </w:numPr>
        <w:suppressLineNumbers w:val="0"/>
        <w:kinsoku/>
        <w:wordWrap/>
        <w:overflowPunct/>
        <w:topLinePunct w:val="0"/>
        <w:autoSpaceDE/>
        <w:autoSpaceDN/>
        <w:bidi w:val="0"/>
        <w:adjustRightInd w:val="0"/>
        <w:snapToGrid w:val="0"/>
        <w:spacing w:line="360" w:lineRule="auto"/>
        <w:ind w:firstLine="562" w:firstLineChars="200"/>
        <w:jc w:val="both"/>
        <w:textAlignment w:val="auto"/>
        <w:rPr>
          <w:rFonts w:hint="eastAsia" w:ascii="宋体" w:hAnsi="宋体" w:cs="Times New Roman"/>
          <w:b/>
          <w:bCs w:val="0"/>
          <w:color w:val="auto"/>
          <w:kern w:val="44"/>
          <w:sz w:val="28"/>
          <w:szCs w:val="28"/>
          <w:lang w:val="en-US" w:eastAsia="zh-CN" w:bidi="ar-SA"/>
        </w:rPr>
      </w:pPr>
      <w:r>
        <w:rPr>
          <w:rFonts w:hint="eastAsia" w:ascii="宋体" w:hAnsi="宋体" w:cs="Times New Roman"/>
          <w:b/>
          <w:bCs w:val="0"/>
          <w:color w:val="auto"/>
          <w:kern w:val="44"/>
          <w:sz w:val="28"/>
          <w:szCs w:val="28"/>
          <w:lang w:val="en-US" w:eastAsia="zh-CN" w:bidi="ar-SA"/>
        </w:rPr>
        <w:t xml:space="preserve">  企业营业执照及法定代表人身份证（格式自拟）</w:t>
      </w:r>
    </w:p>
    <w:p w14:paraId="07067CC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jc w:val="both"/>
        <w:textAlignment w:val="auto"/>
        <w:rPr>
          <w:rFonts w:hint="eastAsia" w:ascii="宋体" w:hAnsi="宋体" w:cs="Times New Roman"/>
          <w:b/>
          <w:bCs w:val="0"/>
          <w:color w:val="auto"/>
          <w:kern w:val="44"/>
          <w:sz w:val="28"/>
          <w:szCs w:val="28"/>
          <w:lang w:val="en-US" w:eastAsia="zh-CN" w:bidi="ar-SA"/>
        </w:rPr>
      </w:pPr>
    </w:p>
    <w:p w14:paraId="4ED1FDF6">
      <w:pPr>
        <w:keepNext w:val="0"/>
        <w:keepLines w:val="0"/>
        <w:pageBreakBefore w:val="0"/>
        <w:widowControl/>
        <w:numPr>
          <w:ilvl w:val="0"/>
          <w:numId w:val="3"/>
        </w:numPr>
        <w:suppressLineNumbers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宋体" w:hAnsi="宋体" w:cs="Times New Roman"/>
          <w:b/>
          <w:bCs w:val="0"/>
          <w:color w:val="auto"/>
          <w:kern w:val="44"/>
          <w:sz w:val="28"/>
          <w:szCs w:val="28"/>
          <w:lang w:val="en-US" w:eastAsia="zh-CN" w:bidi="ar-SA"/>
        </w:rPr>
      </w:pPr>
      <w:r>
        <w:rPr>
          <w:rFonts w:hint="eastAsia" w:ascii="宋体" w:hAnsi="宋体" w:cs="Times New Roman"/>
          <w:b/>
          <w:bCs w:val="0"/>
          <w:color w:val="auto"/>
          <w:kern w:val="44"/>
          <w:sz w:val="28"/>
          <w:szCs w:val="28"/>
          <w:lang w:val="en-US" w:eastAsia="zh-CN" w:bidi="ar-SA"/>
        </w:rPr>
        <w:t xml:space="preserve">  绩证明材料（格式自拟）</w:t>
      </w:r>
    </w:p>
    <w:p w14:paraId="6ADF572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360" w:lineRule="auto"/>
        <w:ind w:leftChars="200"/>
        <w:jc w:val="both"/>
        <w:textAlignment w:val="auto"/>
        <w:rPr>
          <w:rFonts w:hint="eastAsia" w:ascii="宋体" w:hAnsi="宋体" w:cs="Times New Roman"/>
          <w:b/>
          <w:bCs w:val="0"/>
          <w:color w:val="auto"/>
          <w:kern w:val="44"/>
          <w:sz w:val="28"/>
          <w:szCs w:val="28"/>
          <w:lang w:val="en-US" w:eastAsia="zh-CN" w:bidi="ar-SA"/>
        </w:rPr>
      </w:pPr>
    </w:p>
    <w:p w14:paraId="05DA9B3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562" w:firstLineChars="200"/>
        <w:jc w:val="both"/>
        <w:textAlignment w:val="auto"/>
        <w:rPr>
          <w:rFonts w:hint="eastAsia" w:ascii="宋体" w:hAnsi="宋体" w:cs="Times New Roman"/>
          <w:b/>
          <w:bCs w:val="0"/>
          <w:color w:val="auto"/>
          <w:kern w:val="44"/>
          <w:sz w:val="28"/>
          <w:szCs w:val="28"/>
          <w:lang w:val="en-US" w:eastAsia="zh-CN" w:bidi="ar-SA"/>
        </w:rPr>
      </w:pPr>
      <w:r>
        <w:rPr>
          <w:rFonts w:hint="eastAsia" w:ascii="宋体" w:hAnsi="宋体" w:cs="Times New Roman"/>
          <w:b/>
          <w:bCs w:val="0"/>
          <w:color w:val="auto"/>
          <w:kern w:val="44"/>
          <w:sz w:val="28"/>
          <w:szCs w:val="28"/>
          <w:lang w:val="en-US" w:eastAsia="zh-CN" w:bidi="ar-SA"/>
        </w:rPr>
        <w:t>第三项   清单报价表（见附表）</w:t>
      </w:r>
    </w:p>
    <w:p w14:paraId="12F938A2">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Times New Roman"/>
          <w:b/>
          <w:bCs w:val="0"/>
          <w:color w:val="auto"/>
          <w:kern w:val="44"/>
          <w:sz w:val="28"/>
          <w:szCs w:val="28"/>
          <w:lang w:val="en-US" w:eastAsia="zh-CN" w:bidi="ar-SA"/>
        </w:rPr>
      </w:pPr>
    </w:p>
    <w:p w14:paraId="7C01BA9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5041F1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59434E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45215F6">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2029D65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7E5371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B7E308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7B77856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17C39B7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D89753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5FBC514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0D3FB65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F40469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7FE1213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97C2FF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6C8DC3E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32A9D4E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Times New Roman"/>
          <w:b/>
          <w:bCs w:val="0"/>
          <w:color w:val="auto"/>
          <w:kern w:val="44"/>
          <w:sz w:val="28"/>
          <w:szCs w:val="28"/>
          <w:lang w:val="en-US" w:eastAsia="zh-CN" w:bidi="ar-SA"/>
        </w:rPr>
      </w:pPr>
    </w:p>
    <w:p w14:paraId="28B2EB2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宋体" w:hAnsi="宋体" w:cs="Times New Roman"/>
          <w:b/>
          <w:bCs w:val="0"/>
          <w:color w:val="auto"/>
          <w:kern w:val="44"/>
          <w:sz w:val="28"/>
          <w:szCs w:val="28"/>
          <w:lang w:val="en-US" w:eastAsia="zh-CN" w:bidi="ar-SA"/>
        </w:rPr>
      </w:pPr>
      <w:r>
        <w:rPr>
          <w:rFonts w:hint="eastAsia" w:ascii="宋体" w:hAnsi="宋体" w:eastAsia="宋体" w:cs="Times New Roman"/>
          <w:b/>
          <w:bCs w:val="0"/>
          <w:color w:val="auto"/>
          <w:kern w:val="44"/>
          <w:sz w:val="28"/>
          <w:szCs w:val="28"/>
          <w:lang w:val="en-US" w:eastAsia="zh-CN" w:bidi="ar-SA"/>
        </w:rPr>
        <w:t>G345 启那线潘集段(K676+900-K677+150、K683+506-K684+548)路面修复养护工程地聚物注浆施工服务</w:t>
      </w:r>
      <w:r>
        <w:rPr>
          <w:rFonts w:hint="eastAsia" w:ascii="宋体" w:hAnsi="宋体" w:cs="Times New Roman"/>
          <w:b/>
          <w:bCs w:val="0"/>
          <w:color w:val="auto"/>
          <w:kern w:val="44"/>
          <w:sz w:val="28"/>
          <w:szCs w:val="28"/>
          <w:lang w:val="en-US" w:eastAsia="zh-CN" w:bidi="ar-SA"/>
        </w:rPr>
        <w:t>清单报价表</w:t>
      </w:r>
    </w:p>
    <w:p w14:paraId="6FC27799">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default" w:ascii="宋体" w:hAnsi="宋体" w:cs="Times New Roman"/>
          <w:b/>
          <w:bCs w:val="0"/>
          <w:color w:val="auto"/>
          <w:kern w:val="44"/>
          <w:sz w:val="28"/>
          <w:szCs w:val="28"/>
          <w:lang w:val="en-US" w:eastAsia="zh-CN" w:bidi="ar-SA"/>
        </w:rPr>
      </w:pPr>
    </w:p>
    <w:tbl>
      <w:tblPr>
        <w:tblStyle w:val="10"/>
        <w:tblW w:w="9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2"/>
        <w:gridCol w:w="1659"/>
        <w:gridCol w:w="818"/>
        <w:gridCol w:w="715"/>
        <w:gridCol w:w="1164"/>
        <w:gridCol w:w="1153"/>
        <w:gridCol w:w="1727"/>
      </w:tblGrid>
      <w:tr w14:paraId="5257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362" w:type="dxa"/>
          </w:tcPr>
          <w:p w14:paraId="34E9EA71">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子目名称</w:t>
            </w:r>
          </w:p>
        </w:tc>
        <w:tc>
          <w:tcPr>
            <w:tcW w:w="1659" w:type="dxa"/>
          </w:tcPr>
          <w:p w14:paraId="0AA1FA9E">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规格</w:t>
            </w:r>
          </w:p>
        </w:tc>
        <w:tc>
          <w:tcPr>
            <w:tcW w:w="818" w:type="dxa"/>
            <w:shd w:val="clear" w:color="auto" w:fill="auto"/>
            <w:vAlign w:val="top"/>
          </w:tcPr>
          <w:p w14:paraId="4F40A1A3">
            <w:pPr>
              <w:spacing w:line="360" w:lineRule="auto"/>
              <w:jc w:val="center"/>
              <w:rPr>
                <w:rFonts w:hint="eastAsia" w:ascii="宋体" w:hAnsi="宋体" w:eastAsia="宋体" w:cs="Times New Roman"/>
                <w:bCs w:val="0"/>
                <w:color w:val="auto"/>
                <w:kern w:val="44"/>
                <w:sz w:val="21"/>
                <w:szCs w:val="21"/>
                <w:vertAlign w:val="baseline"/>
                <w:lang w:val="en-US" w:eastAsia="zh-CN" w:bidi="ar-SA"/>
              </w:rPr>
            </w:pPr>
            <w:r>
              <w:rPr>
                <w:rFonts w:hint="eastAsia" w:ascii="宋体" w:hAnsi="宋体"/>
                <w:bCs w:val="0"/>
                <w:color w:val="auto"/>
                <w:kern w:val="44"/>
                <w:sz w:val="21"/>
                <w:szCs w:val="21"/>
                <w:vertAlign w:val="baseline"/>
                <w:lang w:val="en-US" w:eastAsia="zh-CN"/>
              </w:rPr>
              <w:t>单位</w:t>
            </w:r>
          </w:p>
        </w:tc>
        <w:tc>
          <w:tcPr>
            <w:tcW w:w="715" w:type="dxa"/>
          </w:tcPr>
          <w:p w14:paraId="5A9293A6">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数量</w:t>
            </w:r>
          </w:p>
        </w:tc>
        <w:tc>
          <w:tcPr>
            <w:tcW w:w="1164" w:type="dxa"/>
          </w:tcPr>
          <w:p w14:paraId="5D3A7043">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报价</w:t>
            </w:r>
          </w:p>
        </w:tc>
        <w:tc>
          <w:tcPr>
            <w:tcW w:w="1153" w:type="dxa"/>
          </w:tcPr>
          <w:p w14:paraId="0DBA8027">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总价</w:t>
            </w:r>
          </w:p>
        </w:tc>
        <w:tc>
          <w:tcPr>
            <w:tcW w:w="1727" w:type="dxa"/>
          </w:tcPr>
          <w:p w14:paraId="25BA7B8B">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备注</w:t>
            </w:r>
          </w:p>
        </w:tc>
      </w:tr>
      <w:tr w14:paraId="0453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2" w:type="dxa"/>
          </w:tcPr>
          <w:p w14:paraId="33E59487">
            <w:pPr>
              <w:spacing w:line="360" w:lineRule="auto"/>
              <w:ind w:firstLine="420" w:firstLineChars="200"/>
              <w:jc w:val="both"/>
              <w:rPr>
                <w:rFonts w:hint="default" w:ascii="宋体" w:hAnsi="宋体"/>
                <w:bCs w:val="0"/>
                <w:color w:val="auto"/>
                <w:kern w:val="44"/>
                <w:sz w:val="21"/>
                <w:szCs w:val="21"/>
                <w:vertAlign w:val="baseline"/>
                <w:lang w:val="en-US" w:eastAsia="zh-CN"/>
              </w:rPr>
            </w:pPr>
            <w:r>
              <w:rPr>
                <w:rFonts w:hint="default" w:ascii="宋体" w:hAnsi="宋体"/>
                <w:bCs w:val="0"/>
                <w:color w:val="auto"/>
                <w:kern w:val="44"/>
                <w:sz w:val="21"/>
                <w:szCs w:val="21"/>
                <w:vertAlign w:val="baseline"/>
                <w:lang w:val="en-US" w:eastAsia="zh-CN"/>
              </w:rPr>
              <w:t>硅铝基聚合物（SAP）地聚物注浆施工</w:t>
            </w:r>
          </w:p>
        </w:tc>
        <w:tc>
          <w:tcPr>
            <w:tcW w:w="1659" w:type="dxa"/>
          </w:tcPr>
          <w:p w14:paraId="1CC31B10">
            <w:pPr>
              <w:spacing w:line="360" w:lineRule="auto"/>
              <w:jc w:val="both"/>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详见质量要求</w:t>
            </w:r>
          </w:p>
        </w:tc>
        <w:tc>
          <w:tcPr>
            <w:tcW w:w="818" w:type="dxa"/>
            <w:shd w:val="clear" w:color="auto" w:fill="auto"/>
            <w:vAlign w:val="top"/>
          </w:tcPr>
          <w:p w14:paraId="3DACE96B">
            <w:pPr>
              <w:spacing w:line="360" w:lineRule="auto"/>
              <w:jc w:val="center"/>
              <w:rPr>
                <w:rFonts w:hint="default" w:ascii="宋体" w:hAnsi="宋体" w:eastAsia="宋体" w:cs="Times New Roman"/>
                <w:bCs w:val="0"/>
                <w:color w:val="auto"/>
                <w:kern w:val="44"/>
                <w:sz w:val="21"/>
                <w:szCs w:val="21"/>
                <w:vertAlign w:val="baseline"/>
                <w:lang w:val="en-US" w:eastAsia="zh-CN" w:bidi="ar-SA"/>
              </w:rPr>
            </w:pPr>
            <w:r>
              <w:rPr>
                <w:rFonts w:hint="eastAsia" w:ascii="宋体" w:hAnsi="宋体" w:cs="Times New Roman"/>
                <w:bCs w:val="0"/>
                <w:color w:val="auto"/>
                <w:kern w:val="44"/>
                <w:sz w:val="21"/>
                <w:szCs w:val="21"/>
                <w:vertAlign w:val="baseline"/>
                <w:lang w:val="en-US" w:eastAsia="zh-CN" w:bidi="ar-SA"/>
              </w:rPr>
              <w:t>㎡</w:t>
            </w:r>
          </w:p>
        </w:tc>
        <w:tc>
          <w:tcPr>
            <w:tcW w:w="715" w:type="dxa"/>
          </w:tcPr>
          <w:p w14:paraId="4CF877E3">
            <w:pPr>
              <w:spacing w:line="360" w:lineRule="auto"/>
              <w:jc w:val="center"/>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1000</w:t>
            </w:r>
          </w:p>
        </w:tc>
        <w:tc>
          <w:tcPr>
            <w:tcW w:w="1164" w:type="dxa"/>
          </w:tcPr>
          <w:p w14:paraId="0A7DA1C6">
            <w:pPr>
              <w:spacing w:line="360" w:lineRule="auto"/>
              <w:jc w:val="center"/>
              <w:rPr>
                <w:rFonts w:hint="eastAsia" w:ascii="宋体" w:hAnsi="宋体"/>
                <w:bCs w:val="0"/>
                <w:color w:val="auto"/>
                <w:kern w:val="44"/>
                <w:sz w:val="21"/>
                <w:szCs w:val="21"/>
                <w:vertAlign w:val="baseline"/>
                <w:lang w:val="en-US" w:eastAsia="zh-CN"/>
              </w:rPr>
            </w:pPr>
          </w:p>
        </w:tc>
        <w:tc>
          <w:tcPr>
            <w:tcW w:w="1153" w:type="dxa"/>
          </w:tcPr>
          <w:p w14:paraId="25CCD2C6">
            <w:pPr>
              <w:spacing w:line="360" w:lineRule="auto"/>
              <w:jc w:val="center"/>
              <w:rPr>
                <w:rFonts w:hint="eastAsia" w:ascii="宋体" w:hAnsi="宋体"/>
                <w:bCs w:val="0"/>
                <w:color w:val="auto"/>
                <w:kern w:val="44"/>
                <w:sz w:val="21"/>
                <w:szCs w:val="21"/>
                <w:vertAlign w:val="baseline"/>
                <w:lang w:val="en-US" w:eastAsia="zh-CN"/>
              </w:rPr>
            </w:pPr>
          </w:p>
        </w:tc>
        <w:tc>
          <w:tcPr>
            <w:tcW w:w="1727" w:type="dxa"/>
          </w:tcPr>
          <w:p w14:paraId="477B26D4">
            <w:pPr>
              <w:spacing w:line="360" w:lineRule="auto"/>
              <w:jc w:val="both"/>
              <w:rPr>
                <w:rFonts w:hint="default" w:ascii="宋体" w:hAnsi="宋体"/>
                <w:bCs w:val="0"/>
                <w:color w:val="auto"/>
                <w:kern w:val="44"/>
                <w:sz w:val="21"/>
                <w:szCs w:val="21"/>
                <w:vertAlign w:val="baseline"/>
                <w:lang w:val="en-US" w:eastAsia="zh-CN"/>
              </w:rPr>
            </w:pPr>
            <w:r>
              <w:rPr>
                <w:rFonts w:hint="eastAsia" w:ascii="宋体" w:hAnsi="宋体"/>
                <w:bCs w:val="0"/>
                <w:color w:val="auto"/>
                <w:kern w:val="44"/>
                <w:sz w:val="21"/>
                <w:szCs w:val="21"/>
                <w:vertAlign w:val="baseline"/>
                <w:lang w:val="en-US" w:eastAsia="zh-CN"/>
              </w:rPr>
              <w:t>综合单价、含增值税</w:t>
            </w:r>
          </w:p>
        </w:tc>
      </w:tr>
      <w:tr w14:paraId="6450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2" w:type="dxa"/>
          </w:tcPr>
          <w:p w14:paraId="098E1781">
            <w:pPr>
              <w:spacing w:line="360" w:lineRule="auto"/>
              <w:ind w:firstLine="420" w:firstLineChars="200"/>
              <w:jc w:val="both"/>
              <w:rPr>
                <w:rFonts w:hint="default" w:ascii="宋体" w:hAnsi="宋体" w:eastAsia="宋体" w:cs="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报价说明</w:t>
            </w:r>
          </w:p>
        </w:tc>
        <w:tc>
          <w:tcPr>
            <w:tcW w:w="7236" w:type="dxa"/>
            <w:gridSpan w:val="6"/>
          </w:tcPr>
          <w:p w14:paraId="35711FF7">
            <w:pPr>
              <w:spacing w:line="360" w:lineRule="auto"/>
              <w:jc w:val="both"/>
              <w:rPr>
                <w:rFonts w:hint="default" w:ascii="宋体" w:hAnsi="宋体"/>
                <w:bCs w:val="0"/>
                <w:color w:val="auto"/>
                <w:kern w:val="44"/>
                <w:sz w:val="21"/>
                <w:szCs w:val="21"/>
                <w:u w:val="single"/>
                <w:vertAlign w:val="baseline"/>
                <w:lang w:val="en-US" w:eastAsia="zh-CN"/>
              </w:rPr>
            </w:pPr>
            <w:r>
              <w:rPr>
                <w:rFonts w:hint="eastAsia" w:ascii="宋体" w:hAnsi="宋体"/>
                <w:bCs w:val="0"/>
                <w:color w:val="auto"/>
                <w:kern w:val="44"/>
                <w:sz w:val="21"/>
                <w:szCs w:val="21"/>
                <w:vertAlign w:val="baseline"/>
                <w:lang w:val="en-US" w:eastAsia="zh-CN"/>
              </w:rPr>
              <w:t>合计价格：</w:t>
            </w:r>
            <w:r>
              <w:rPr>
                <w:rFonts w:hint="eastAsia" w:ascii="宋体" w:hAnsi="宋体"/>
                <w:bCs w:val="0"/>
                <w:color w:val="auto"/>
                <w:kern w:val="44"/>
                <w:sz w:val="21"/>
                <w:szCs w:val="21"/>
                <w:u w:val="single"/>
                <w:vertAlign w:val="baseline"/>
                <w:lang w:val="en-US" w:eastAsia="zh-CN"/>
              </w:rPr>
              <w:t xml:space="preserve">             </w:t>
            </w:r>
            <w:r>
              <w:rPr>
                <w:rFonts w:hint="eastAsia" w:ascii="宋体" w:hAnsi="宋体"/>
                <w:bCs w:val="0"/>
                <w:color w:val="auto"/>
                <w:kern w:val="44"/>
                <w:sz w:val="21"/>
                <w:szCs w:val="21"/>
                <w:u w:val="none"/>
                <w:vertAlign w:val="baseline"/>
                <w:lang w:val="en-US" w:eastAsia="zh-CN"/>
              </w:rPr>
              <w:t>元（</w:t>
            </w:r>
            <w:r>
              <w:rPr>
                <w:rFonts w:hint="eastAsia" w:ascii="宋体" w:hAnsi="宋体"/>
                <w:bCs w:val="0"/>
                <w:color w:val="auto"/>
                <w:kern w:val="44"/>
                <w:sz w:val="21"/>
                <w:szCs w:val="21"/>
                <w:vertAlign w:val="baseline"/>
                <w:lang w:val="en-US" w:eastAsia="zh-CN"/>
              </w:rPr>
              <w:t>含税税点</w:t>
            </w:r>
            <w:r>
              <w:rPr>
                <w:rFonts w:hint="eastAsia" w:ascii="宋体" w:hAnsi="宋体"/>
                <w:bCs w:val="0"/>
                <w:color w:val="auto"/>
                <w:kern w:val="44"/>
                <w:sz w:val="21"/>
                <w:szCs w:val="21"/>
                <w:u w:val="single"/>
                <w:vertAlign w:val="baseline"/>
                <w:lang w:val="en-US" w:eastAsia="zh-CN"/>
              </w:rPr>
              <w:t xml:space="preserve">       </w:t>
            </w:r>
            <w:r>
              <w:rPr>
                <w:rFonts w:hint="eastAsia" w:ascii="宋体" w:hAnsi="宋体"/>
                <w:bCs w:val="0"/>
                <w:color w:val="auto"/>
                <w:kern w:val="44"/>
                <w:sz w:val="21"/>
                <w:szCs w:val="21"/>
                <w:u w:val="none"/>
                <w:vertAlign w:val="baseline"/>
                <w:lang w:val="en-US" w:eastAsia="zh-CN"/>
              </w:rPr>
              <w:t>%）</w:t>
            </w:r>
          </w:p>
        </w:tc>
      </w:tr>
      <w:tr w14:paraId="461C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9598" w:type="dxa"/>
            <w:gridSpan w:val="7"/>
          </w:tcPr>
          <w:p w14:paraId="57E46FF7">
            <w:pPr>
              <w:spacing w:line="360" w:lineRule="auto"/>
              <w:jc w:val="both"/>
              <w:rPr>
                <w:rFonts w:hint="eastAsia" w:ascii="宋体" w:hAnsi="宋体" w:eastAsia="宋体" w:cs="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报价单位：</w:t>
            </w:r>
          </w:p>
          <w:p w14:paraId="3EC0D45A">
            <w:pPr>
              <w:spacing w:line="360" w:lineRule="auto"/>
              <w:ind w:firstLine="1050" w:firstLineChars="500"/>
              <w:jc w:val="both"/>
              <w:rPr>
                <w:rFonts w:hint="eastAsia" w:ascii="宋体" w:hAnsi="宋体" w:eastAsia="宋体" w:cs="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签章</w:t>
            </w:r>
          </w:p>
          <w:p w14:paraId="63B4B466">
            <w:pPr>
              <w:spacing w:line="360" w:lineRule="auto"/>
              <w:ind w:firstLine="6090" w:firstLineChars="2900"/>
              <w:jc w:val="both"/>
              <w:rPr>
                <w:rFonts w:hint="eastAsia" w:ascii="宋体" w:hAnsi="宋体" w:cs="宋体"/>
                <w:bCs w:val="0"/>
                <w:color w:val="auto"/>
                <w:kern w:val="44"/>
                <w:sz w:val="21"/>
                <w:szCs w:val="21"/>
                <w:vertAlign w:val="baseline"/>
                <w:lang w:val="en-US" w:eastAsia="zh-CN"/>
              </w:rPr>
            </w:pPr>
            <w:r>
              <w:rPr>
                <w:rFonts w:hint="eastAsia" w:ascii="宋体" w:hAnsi="宋体" w:cs="宋体"/>
                <w:bCs w:val="0"/>
                <w:color w:val="auto"/>
                <w:kern w:val="44"/>
                <w:sz w:val="21"/>
                <w:szCs w:val="21"/>
                <w:vertAlign w:val="baseline"/>
                <w:lang w:val="en-US" w:eastAsia="zh-CN"/>
              </w:rPr>
              <w:t>报价人：</w:t>
            </w:r>
          </w:p>
          <w:p w14:paraId="36982046">
            <w:pPr>
              <w:spacing w:line="360" w:lineRule="auto"/>
              <w:ind w:firstLine="6090" w:firstLineChars="2900"/>
              <w:jc w:val="both"/>
              <w:rPr>
                <w:rFonts w:hint="eastAsia" w:ascii="宋体" w:hAnsi="宋体" w:cs="宋体"/>
                <w:bCs w:val="0"/>
                <w:color w:val="auto"/>
                <w:kern w:val="44"/>
                <w:sz w:val="21"/>
                <w:szCs w:val="21"/>
                <w:vertAlign w:val="baseline"/>
                <w:lang w:val="en-US" w:eastAsia="zh-CN"/>
              </w:rPr>
            </w:pPr>
            <w:r>
              <w:rPr>
                <w:rFonts w:hint="eastAsia" w:ascii="宋体" w:hAnsi="宋体" w:cs="宋体"/>
                <w:bCs w:val="0"/>
                <w:color w:val="auto"/>
                <w:kern w:val="44"/>
                <w:sz w:val="21"/>
                <w:szCs w:val="21"/>
                <w:vertAlign w:val="baseline"/>
                <w:lang w:val="en-US" w:eastAsia="zh-CN"/>
              </w:rPr>
              <w:t>电话：</w:t>
            </w:r>
          </w:p>
          <w:p w14:paraId="795D033E">
            <w:pPr>
              <w:spacing w:line="360" w:lineRule="auto"/>
              <w:ind w:firstLine="6090" w:firstLineChars="2900"/>
              <w:jc w:val="both"/>
              <w:rPr>
                <w:rFonts w:hint="default" w:ascii="宋体" w:hAnsi="宋体"/>
                <w:bCs w:val="0"/>
                <w:color w:val="auto"/>
                <w:kern w:val="44"/>
                <w:sz w:val="21"/>
                <w:szCs w:val="21"/>
                <w:vertAlign w:val="baseline"/>
                <w:lang w:val="en-US" w:eastAsia="zh-CN"/>
              </w:rPr>
            </w:pPr>
            <w:r>
              <w:rPr>
                <w:rFonts w:hint="eastAsia" w:ascii="宋体" w:hAnsi="宋体" w:eastAsia="宋体" w:cs="宋体"/>
                <w:bCs w:val="0"/>
                <w:color w:val="auto"/>
                <w:kern w:val="44"/>
                <w:sz w:val="21"/>
                <w:szCs w:val="21"/>
                <w:vertAlign w:val="baseline"/>
                <w:lang w:val="en-US" w:eastAsia="zh-CN"/>
              </w:rPr>
              <w:t>日期：</w:t>
            </w:r>
          </w:p>
        </w:tc>
      </w:tr>
    </w:tbl>
    <w:p w14:paraId="678CFD90">
      <w:pPr>
        <w:spacing w:line="360" w:lineRule="auto"/>
        <w:jc w:val="both"/>
        <w:rPr>
          <w:rFonts w:hint="eastAsia"/>
          <w:lang w:val="en-US" w:eastAsia="zh-CN"/>
        </w:rPr>
      </w:pPr>
    </w:p>
    <w:p w14:paraId="4F215697">
      <w:pPr>
        <w:bidi w:val="0"/>
        <w:rPr>
          <w:rFonts w:hint="eastAsia"/>
          <w:lang w:val="en-US" w:eastAsia="zh-CN"/>
        </w:rPr>
      </w:pPr>
    </w:p>
    <w:p w14:paraId="4B2701F1">
      <w:pPr>
        <w:spacing w:line="360" w:lineRule="auto"/>
        <w:ind w:firstLine="210" w:firstLineChars="100"/>
        <w:jc w:val="both"/>
        <w:rPr>
          <w:rFonts w:hint="default"/>
          <w:lang w:val="en-US" w:eastAsia="zh-CN"/>
        </w:rPr>
      </w:pPr>
    </w:p>
    <w:sectPr>
      <w:pgSz w:w="11906" w:h="16838"/>
      <w:pgMar w:top="930" w:right="1236" w:bottom="930" w:left="12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BFF52"/>
    <w:multiLevelType w:val="singleLevel"/>
    <w:tmpl w:val="9F8BFF52"/>
    <w:lvl w:ilvl="0" w:tentative="0">
      <w:start w:val="1"/>
      <w:numFmt w:val="chineseCounting"/>
      <w:suff w:val="space"/>
      <w:lvlText w:val="第%1项"/>
      <w:lvlJc w:val="left"/>
      <w:rPr>
        <w:rFonts w:hint="eastAsia"/>
      </w:rPr>
    </w:lvl>
  </w:abstractNum>
  <w:abstractNum w:abstractNumId="1">
    <w:nsid w:val="00000003"/>
    <w:multiLevelType w:val="multilevel"/>
    <w:tmpl w:val="00000003"/>
    <w:lvl w:ilvl="0" w:tentative="0">
      <w:start w:val="1"/>
      <w:numFmt w:val="none"/>
      <w:pStyle w:val="2"/>
      <w:suff w:val="space"/>
      <w:lvlText w:val=""/>
      <w:lvlJc w:val="left"/>
      <w:pPr>
        <w:ind w:left="0" w:firstLine="0"/>
      </w:pPr>
      <w:rPr>
        <w:rFonts w:hint="default" w:ascii="Times New Roman" w:hAnsi="Times New Roman" w:eastAsia="宋体"/>
        <w:b w:val="0"/>
        <w:i w:val="0"/>
        <w:caps w:val="0"/>
        <w:strike w:val="0"/>
        <w:dstrike w:val="0"/>
        <w:snapToGrid/>
        <w:vanish w:val="0"/>
        <w:color w:val="auto"/>
        <w:spacing w:val="0"/>
        <w:w w:val="100"/>
        <w:kern w:val="44"/>
        <w:position w:val="0"/>
        <w:sz w:val="32"/>
        <w:u w:val="none"/>
        <w:vertAlign w:val="baseline"/>
      </w:rPr>
    </w:lvl>
    <w:lvl w:ilvl="1"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32"/>
        <w:u w:val="none"/>
        <w:vertAlign w:val="baseline"/>
      </w:rPr>
    </w:lvl>
    <w:lvl w:ilvl="2" w:tentative="0">
      <w:start w:val="1"/>
      <w:numFmt w:val="decimal"/>
      <w:lvlText w:val="%3"/>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32"/>
        <w:u w:val="none"/>
        <w:vertAlign w:val="baseline"/>
      </w:rPr>
    </w:lvl>
    <w:lvl w:ilvl="3"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28"/>
        <w:u w:val="none"/>
        <w:vertAlign w:val="baseline"/>
      </w:rPr>
    </w:lvl>
    <w:lvl w:ilvl="4" w:tentative="0">
      <w:start w:val="1"/>
      <w:numFmt w:val="none"/>
      <w:suff w:val="space"/>
      <w:lvlText w:val=""/>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28"/>
        <w:u w:val="none"/>
        <w:vertAlign w:val="baseline"/>
      </w:rPr>
    </w:lvl>
    <w:lvl w:ilvl="5" w:tentative="0">
      <w:start w:val="1"/>
      <w:numFmt w:val="none"/>
      <w:suff w:val="space"/>
      <w:lvlText w:val=""/>
      <w:lvlJc w:val="left"/>
      <w:pPr>
        <w:ind w:left="0" w:firstLine="0"/>
      </w:pPr>
      <w:rPr>
        <w:rFonts w:hint="eastAsia" w:ascii="Arial" w:hAnsi="Arial" w:eastAsia="黑体"/>
        <w:b/>
        <w:i w:val="0"/>
        <w:caps w:val="0"/>
        <w:smallCaps w:val="0"/>
        <w:strike w:val="0"/>
        <w:dstrike w:val="0"/>
        <w:snapToGrid/>
        <w:vanish w:val="0"/>
        <w:color w:val="auto"/>
        <w:spacing w:val="0"/>
        <w:w w:val="100"/>
        <w:kern w:val="2"/>
        <w:position w:val="0"/>
        <w:sz w:val="24"/>
        <w:u w:val="none"/>
        <w:vertAlign w:val="baseline"/>
      </w:rPr>
    </w:lvl>
    <w:lvl w:ilvl="6" w:tentative="0">
      <w:start w:val="1"/>
      <w:numFmt w:val="none"/>
      <w:suff w:val="space"/>
      <w:lvlText w:val=""/>
      <w:lvlJc w:val="left"/>
      <w:pPr>
        <w:ind w:left="0" w:firstLine="0"/>
      </w:pPr>
      <w:rPr>
        <w:rFonts w:hint="eastAsia" w:ascii="Times New Roman" w:hAnsi="Times New Roman" w:eastAsia="宋体"/>
        <w:b/>
        <w:i w:val="0"/>
        <w:caps w:val="0"/>
        <w:smallCaps w:val="0"/>
        <w:strike w:val="0"/>
        <w:dstrike w:val="0"/>
        <w:snapToGrid/>
        <w:vanish w:val="0"/>
        <w:color w:val="auto"/>
        <w:spacing w:val="0"/>
        <w:w w:val="100"/>
        <w:kern w:val="2"/>
        <w:position w:val="0"/>
        <w:sz w:val="24"/>
        <w:u w:val="none"/>
        <w:vertAlign w:val="baseline"/>
      </w:rPr>
    </w:lvl>
    <w:lvl w:ilvl="7" w:tentative="0">
      <w:start w:val="1"/>
      <w:numFmt w:val="none"/>
      <w:suff w:val="space"/>
      <w:lvlText w:val=""/>
      <w:lvlJc w:val="left"/>
      <w:pPr>
        <w:ind w:left="0" w:firstLine="0"/>
      </w:pPr>
      <w:rPr>
        <w:rFonts w:hint="eastAsia" w:ascii="Arial" w:hAnsi="Arial" w:eastAsia="黑体"/>
        <w:b w:val="0"/>
        <w:i w:val="0"/>
        <w:caps w:val="0"/>
        <w:smallCaps w:val="0"/>
        <w:strike w:val="0"/>
        <w:dstrike w:val="0"/>
        <w:snapToGrid/>
        <w:vanish w:val="0"/>
        <w:color w:val="auto"/>
        <w:spacing w:val="0"/>
        <w:w w:val="100"/>
        <w:kern w:val="2"/>
        <w:position w:val="0"/>
        <w:sz w:val="24"/>
        <w:u w:val="none"/>
        <w:vertAlign w:val="baseline"/>
      </w:rPr>
    </w:lvl>
    <w:lvl w:ilvl="8" w:tentative="0">
      <w:start w:val="1"/>
      <w:numFmt w:val="none"/>
      <w:suff w:val="space"/>
      <w:lvlText w:val=""/>
      <w:lvlJc w:val="left"/>
      <w:pPr>
        <w:ind w:left="0" w:firstLine="0"/>
      </w:pPr>
      <w:rPr>
        <w:rFonts w:hint="eastAsia" w:ascii="Arial" w:hAnsi="Arial" w:eastAsia="黑体"/>
        <w:b w:val="0"/>
        <w:i w:val="0"/>
        <w:caps w:val="0"/>
        <w:smallCaps w:val="0"/>
        <w:strike w:val="0"/>
        <w:dstrike w:val="0"/>
        <w:snapToGrid/>
        <w:vanish w:val="0"/>
        <w:color w:val="auto"/>
        <w:spacing w:val="0"/>
        <w:w w:val="100"/>
        <w:kern w:val="2"/>
        <w:position w:val="0"/>
        <w:sz w:val="20"/>
        <w:u w:val="none"/>
        <w:vertAlign w:val="baseline"/>
      </w:rPr>
    </w:lvl>
  </w:abstractNum>
  <w:abstractNum w:abstractNumId="2">
    <w:nsid w:val="751AD7C6"/>
    <w:multiLevelType w:val="singleLevel"/>
    <w:tmpl w:val="751AD7C6"/>
    <w:lvl w:ilvl="0" w:tentative="0">
      <w:start w:val="4"/>
      <w:numFmt w:val="chineseCounting"/>
      <w:suff w:val="nothing"/>
      <w:lvlText w:val="%1、"/>
      <w:lvlJc w:val="left"/>
      <w:rPr>
        <w:rFonts w:hint="eastAsia"/>
        <w:b/>
        <w:bC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000000"/>
    <w:rsid w:val="02A140F2"/>
    <w:rsid w:val="03CF7E57"/>
    <w:rsid w:val="05CD60EF"/>
    <w:rsid w:val="067B785F"/>
    <w:rsid w:val="09381386"/>
    <w:rsid w:val="0B4E5BBB"/>
    <w:rsid w:val="0B737510"/>
    <w:rsid w:val="0C2B1783"/>
    <w:rsid w:val="0EC61341"/>
    <w:rsid w:val="11375A56"/>
    <w:rsid w:val="12E2721D"/>
    <w:rsid w:val="13A26724"/>
    <w:rsid w:val="16212484"/>
    <w:rsid w:val="163C7EA0"/>
    <w:rsid w:val="1B5E742F"/>
    <w:rsid w:val="1D3A3AE9"/>
    <w:rsid w:val="1E657A58"/>
    <w:rsid w:val="1FBE0820"/>
    <w:rsid w:val="26075E41"/>
    <w:rsid w:val="2C572A73"/>
    <w:rsid w:val="31773FE7"/>
    <w:rsid w:val="364447B7"/>
    <w:rsid w:val="36D9594E"/>
    <w:rsid w:val="37084897"/>
    <w:rsid w:val="3AE355D1"/>
    <w:rsid w:val="3CF62607"/>
    <w:rsid w:val="3FF5355C"/>
    <w:rsid w:val="449241DE"/>
    <w:rsid w:val="472B5C36"/>
    <w:rsid w:val="47E064A5"/>
    <w:rsid w:val="47E07CA0"/>
    <w:rsid w:val="4A5427E1"/>
    <w:rsid w:val="4B893ACB"/>
    <w:rsid w:val="50CD0066"/>
    <w:rsid w:val="53A16B64"/>
    <w:rsid w:val="57C77D71"/>
    <w:rsid w:val="59060509"/>
    <w:rsid w:val="59284A21"/>
    <w:rsid w:val="59C04DD9"/>
    <w:rsid w:val="5C7F6D7A"/>
    <w:rsid w:val="5CC014C8"/>
    <w:rsid w:val="5EED7D25"/>
    <w:rsid w:val="5F4171DB"/>
    <w:rsid w:val="5FE96337"/>
    <w:rsid w:val="60AA10EA"/>
    <w:rsid w:val="61ED57DE"/>
    <w:rsid w:val="62030732"/>
    <w:rsid w:val="691B18DF"/>
    <w:rsid w:val="69E872BD"/>
    <w:rsid w:val="6BD54CFF"/>
    <w:rsid w:val="6CDF1A50"/>
    <w:rsid w:val="6D5B2E30"/>
    <w:rsid w:val="6D60763A"/>
    <w:rsid w:val="6DD033DC"/>
    <w:rsid w:val="6E130825"/>
    <w:rsid w:val="701D77D7"/>
    <w:rsid w:val="70BE7E91"/>
    <w:rsid w:val="7B1D31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numPr>
        <w:ilvl w:val="0"/>
        <w:numId w:val="1"/>
      </w:numPr>
      <w:tabs>
        <w:tab w:val="left" w:pos="840"/>
      </w:tabs>
      <w:spacing w:before="340" w:beforeLines="0" w:after="330" w:afterLines="0" w:line="576" w:lineRule="auto"/>
      <w:jc w:val="left"/>
      <w:outlineLvl w:val="0"/>
    </w:pPr>
    <w:rPr>
      <w:rFonts w:ascii="Arial" w:hAnsi="Arial"/>
      <w:kern w:val="2"/>
      <w:sz w:val="32"/>
      <w:szCs w:val="32"/>
    </w:rPr>
  </w:style>
  <w:style w:type="paragraph" w:styleId="4">
    <w:name w:val="heading 2"/>
    <w:basedOn w:val="2"/>
    <w:next w:val="1"/>
    <w:qFormat/>
    <w:uiPriority w:val="0"/>
    <w:pPr>
      <w:numPr>
        <w:ilvl w:val="0"/>
        <w:numId w:val="0"/>
      </w:numPr>
      <w:spacing w:before="260" w:after="260" w:line="413" w:lineRule="auto"/>
      <w:outlineLvl w:val="1"/>
    </w:pPr>
    <w:rPr>
      <w:rFonts w:ascii="Arial" w:hAnsi="Arial"/>
      <w:color w:val="000000"/>
      <w:kern w:val="2"/>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tabs>
        <w:tab w:val="left" w:pos="840"/>
      </w:tabs>
      <w:spacing w:before="240" w:after="60"/>
      <w:jc w:val="center"/>
      <w:outlineLvl w:val="0"/>
    </w:pPr>
    <w:rPr>
      <w:rFonts w:ascii="Arial" w:hAnsi="Arial" w:cs="Arial"/>
      <w:b/>
      <w:bCs/>
      <w:sz w:val="32"/>
      <w:szCs w:val="32"/>
    </w:rPr>
  </w:style>
  <w:style w:type="paragraph" w:styleId="5">
    <w:name w:val="Normal Indent"/>
    <w:basedOn w:val="1"/>
    <w:qFormat/>
    <w:uiPriority w:val="0"/>
    <w:pPr>
      <w:ind w:firstLine="420" w:firstLineChars="200"/>
    </w:pPr>
  </w:style>
  <w:style w:type="paragraph" w:styleId="6">
    <w:name w:val="Plain Text"/>
    <w:basedOn w:val="1"/>
    <w:qFormat/>
    <w:uiPriority w:val="0"/>
    <w:rPr>
      <w:rFonts w:ascii="宋体" w:hAnsi="Courier New" w:eastAsia="宋体" w:cs="Courier New"/>
      <w:kern w:val="2"/>
      <w:sz w:val="21"/>
      <w:szCs w:val="21"/>
      <w:lang w:val="en-US" w:eastAsia="zh-CN" w:bidi="ar-SA"/>
    </w:rPr>
  </w:style>
  <w:style w:type="paragraph" w:styleId="7">
    <w:name w:val="footer"/>
    <w:basedOn w:val="1"/>
    <w:qFormat/>
    <w:uiPriority w:val="0"/>
    <w:pPr>
      <w:tabs>
        <w:tab w:val="center" w:pos="4153"/>
        <w:tab w:val="right" w:pos="8306"/>
      </w:tabs>
      <w:snapToGrid w:val="0"/>
      <w:jc w:val="left"/>
    </w:pPr>
    <w:rPr>
      <w:kern w:val="2"/>
      <w:sz w:val="18"/>
      <w:szCs w:val="18"/>
    </w:rPr>
  </w:style>
  <w:style w:type="paragraph" w:styleId="8">
    <w:name w:val="header"/>
    <w:basedOn w:val="1"/>
    <w:next w:val="1"/>
    <w:qFormat/>
    <w:uiPriority w:val="0"/>
    <w:pPr>
      <w:pBdr>
        <w:bottom w:val="single" w:color="auto" w:sz="6" w:space="1"/>
      </w:pBdr>
      <w:tabs>
        <w:tab w:val="center" w:pos="4153"/>
        <w:tab w:val="right" w:pos="8306"/>
      </w:tabs>
      <w:snapToGrid w:val="0"/>
      <w:jc w:val="center"/>
    </w:pPr>
    <w:rPr>
      <w:kern w:val="2"/>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792</Words>
  <Characters>1031</Characters>
  <Lines>0</Lines>
  <Paragraphs>0</Paragraphs>
  <TotalTime>27</TotalTime>
  <ScaleCrop>false</ScaleCrop>
  <LinksUpToDate>false</LinksUpToDate>
  <CharactersWithSpaces>1214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GC</dc:creator>
  <cp:lastModifiedBy>柒、</cp:lastModifiedBy>
  <cp:lastPrinted>2022-07-07T09:16:00Z</cp:lastPrinted>
  <dcterms:modified xsi:type="dcterms:W3CDTF">2026-07-16T08:37:47Z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C809B58382504ED3A1FD81B63B630931_13</vt:lpwstr>
  </property>
  <property fmtid="{D5CDD505-2E9C-101B-9397-08002B2CF9AE}" pid="4" name="KSOTemplateDocerSaveRecord">
    <vt:lpwstr>eyJoZGlkIjoiYjJjOTQxYzhjODMyMDAzZmE0MDJkMWFkNmJlNDkwYTUiLCJ1c2VySWQiOiIyOTUzNDE2MzgifQ==</vt:lpwstr>
  </property>
</Properties>
</file>